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lang w:val="x-none" w:eastAsia="x-none"/>
        </w:rPr>
      </w:pPr>
    </w:p>
    <w:p w:rsidR="008B5278" w:rsidRPr="00D30783" w:rsidRDefault="008B5278" w:rsidP="008B5278">
      <w:pPr>
        <w:jc w:val="center"/>
        <w:rPr>
          <w:rFonts w:ascii="Times New Roman" w:eastAsiaTheme="minorEastAsia" w:hAnsi="Times New Roman" w:cs="Times New Roman"/>
          <w:b/>
          <w:bCs/>
          <w:caps/>
          <w:sz w:val="28"/>
          <w:szCs w:val="28"/>
          <w:lang w:val="x-none" w:eastAsia="x-none"/>
        </w:rPr>
      </w:pPr>
      <w:r w:rsidRPr="00D30783">
        <w:rPr>
          <w:rFonts w:ascii="Times New Roman" w:eastAsiaTheme="minorEastAsia" w:hAnsi="Times New Roman" w:cs="Times New Roman"/>
          <w:b/>
          <w:bCs/>
          <w:caps/>
          <w:sz w:val="28"/>
          <w:szCs w:val="28"/>
          <w:lang w:val="x-none" w:eastAsia="x-none"/>
        </w:rPr>
        <w:t>КОНКУРСНАЯ ДОКУМЕНТАЦИЯ</w:t>
      </w:r>
    </w:p>
    <w:p w:rsidR="008B5278" w:rsidRPr="00D30783" w:rsidRDefault="008B5278" w:rsidP="008B5278">
      <w:pPr>
        <w:pStyle w:val="af3"/>
        <w:rPr>
          <w:rFonts w:eastAsiaTheme="minorEastAsia"/>
          <w:caps/>
        </w:rPr>
      </w:pPr>
      <w:r w:rsidRPr="00D30783">
        <w:rPr>
          <w:rFonts w:eastAsiaTheme="minorEastAsia"/>
          <w:caps/>
        </w:rPr>
        <w:t>ДЛЯ ПРОВЕДЕНИЯ КОНКУРСА</w:t>
      </w:r>
    </w:p>
    <w:p w:rsidR="008B5278" w:rsidRPr="00D30783" w:rsidRDefault="008B5278" w:rsidP="008B5278">
      <w:pPr>
        <w:pStyle w:val="af3"/>
        <w:rPr>
          <w:rFonts w:eastAsiaTheme="minorEastAsia"/>
          <w:caps/>
        </w:rPr>
      </w:pPr>
      <w:r w:rsidRPr="00D30783">
        <w:rPr>
          <w:rFonts w:eastAsiaTheme="minorEastAsia"/>
          <w:caps/>
        </w:rPr>
        <w:t xml:space="preserve">НА ПРАВО ЗАКЛЮЧЕНИЯ ДОГоВОРА </w:t>
      </w:r>
    </w:p>
    <w:p w:rsidR="008B5278" w:rsidRPr="00D30783" w:rsidRDefault="008B5278" w:rsidP="008B5278">
      <w:pPr>
        <w:pStyle w:val="af3"/>
        <w:rPr>
          <w:rFonts w:eastAsiaTheme="minorEastAsia"/>
          <w:caps/>
        </w:rPr>
      </w:pPr>
      <w:r w:rsidRPr="00D30783">
        <w:rPr>
          <w:rFonts w:eastAsiaTheme="minorEastAsia"/>
          <w:caps/>
        </w:rPr>
        <w:t>НА УСТАНОВКУ И ЭКСПЛУАТАЦИЮ РЕКЛАМН</w:t>
      </w:r>
      <w:r w:rsidRPr="00D30783">
        <w:rPr>
          <w:rFonts w:eastAsiaTheme="minorEastAsia"/>
          <w:caps/>
          <w:lang w:val="ru-RU"/>
        </w:rPr>
        <w:t>ых</w:t>
      </w:r>
      <w:r w:rsidRPr="00D30783">
        <w:rPr>
          <w:rFonts w:eastAsiaTheme="minorEastAsia"/>
          <w:caps/>
        </w:rPr>
        <w:t xml:space="preserve"> КОНСТРУКЦИ</w:t>
      </w:r>
      <w:r w:rsidRPr="00D30783">
        <w:rPr>
          <w:rFonts w:eastAsiaTheme="minorEastAsia"/>
          <w:caps/>
          <w:lang w:val="ru-RU"/>
        </w:rPr>
        <w:t>й</w:t>
      </w:r>
      <w:r w:rsidRPr="00D3078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464359" w:rsidRPr="00251600" w:rsidRDefault="008B5278" w:rsidP="008B5278">
      <w:pPr>
        <w:pStyle w:val="af3"/>
        <w:rPr>
          <w:rFonts w:eastAsiaTheme="minorEastAsia"/>
          <w:bCs w:val="0"/>
          <w:caps/>
          <w:sz w:val="24"/>
          <w:szCs w:val="24"/>
          <w:lang w:val="ru-RU" w:eastAsia="ru-RU"/>
        </w:rPr>
      </w:pPr>
      <w:r w:rsidRPr="00D30783">
        <w:rPr>
          <w:rFonts w:eastAsiaTheme="minorEastAsia"/>
          <w:bCs w:val="0"/>
          <w:caps/>
          <w:sz w:val="24"/>
          <w:szCs w:val="24"/>
          <w:lang w:val="ru-RU" w:eastAsia="ru-RU"/>
        </w:rPr>
        <w:t xml:space="preserve"> </w:t>
      </w:r>
      <w:r w:rsidR="0063035F" w:rsidRPr="00D30783">
        <w:rPr>
          <w:rFonts w:eastAsiaTheme="minorEastAsia"/>
          <w:bCs w:val="0"/>
          <w:caps/>
          <w:sz w:val="24"/>
          <w:szCs w:val="24"/>
          <w:lang w:val="ru-RU" w:eastAsia="ru-RU"/>
        </w:rPr>
        <w:t>(</w:t>
      </w:r>
      <w:r w:rsidR="00464359" w:rsidRPr="00D30783">
        <w:rPr>
          <w:rFonts w:eastAsiaTheme="minorEastAsia"/>
          <w:bCs w:val="0"/>
          <w:caps/>
          <w:sz w:val="24"/>
          <w:szCs w:val="24"/>
          <w:lang w:val="ru-RU" w:eastAsia="ru-RU"/>
        </w:rPr>
        <w:t>(ЩИТЫ 3х6</w:t>
      </w:r>
      <w:r w:rsidR="000E43CA">
        <w:rPr>
          <w:rFonts w:eastAsiaTheme="minorEastAsia"/>
          <w:bCs w:val="0"/>
          <w:caps/>
          <w:sz w:val="24"/>
          <w:szCs w:val="24"/>
          <w:lang w:val="ru-RU" w:eastAsia="ru-RU"/>
        </w:rPr>
        <w:t xml:space="preserve">, ЛОТ № </w:t>
      </w:r>
      <w:r w:rsidR="00D75003">
        <w:rPr>
          <w:rFonts w:eastAsiaTheme="minorEastAsia"/>
          <w:bCs w:val="0"/>
          <w:caps/>
          <w:sz w:val="24"/>
          <w:szCs w:val="24"/>
          <w:lang w:val="ru-RU" w:eastAsia="ru-RU"/>
        </w:rPr>
        <w:t>2</w:t>
      </w:r>
      <w:r w:rsidR="000E43CA">
        <w:rPr>
          <w:rFonts w:eastAsiaTheme="minorEastAsia"/>
          <w:bCs w:val="0"/>
          <w:caps/>
          <w:sz w:val="24"/>
          <w:szCs w:val="24"/>
          <w:lang w:val="ru-RU" w:eastAsia="ru-RU"/>
        </w:rPr>
        <w:t>)</w:t>
      </w:r>
      <w:r w:rsidR="00464359" w:rsidRPr="00D30783">
        <w:rPr>
          <w:rFonts w:eastAsiaTheme="minorEastAsia"/>
          <w:bCs w:val="0"/>
          <w:caps/>
          <w:sz w:val="24"/>
          <w:szCs w:val="24"/>
          <w:lang w:val="ru-RU" w:eastAsia="ru-RU"/>
        </w:rPr>
        <w:t>).</w:t>
      </w:r>
    </w:p>
    <w:p w:rsidR="00AB2EB2" w:rsidRPr="008B5278" w:rsidRDefault="00AB2EB2" w:rsidP="00AB2EB2">
      <w:pPr>
        <w:jc w:val="center"/>
        <w:rPr>
          <w:rFonts w:ascii="Times New Roman" w:hAnsi="Times New Roman" w:cs="Times New Roman"/>
          <w:b/>
          <w:sz w:val="24"/>
          <w:szCs w:val="24"/>
          <w:lang w:val="x-none"/>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r w:rsidR="002644F1" w:rsidRPr="00251600">
        <w:rPr>
          <w:rFonts w:ascii="Times New Roman" w:hAnsi="Times New Roman"/>
          <w:sz w:val="24"/>
          <w:szCs w:val="24"/>
        </w:rPr>
        <w:t xml:space="preserve"> </w:t>
      </w:r>
    </w:p>
    <w:p w:rsidR="00555278" w:rsidRPr="00251600" w:rsidRDefault="00A73FDC" w:rsidP="00A73FD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995904" w:rsidRPr="00251600">
        <w:rPr>
          <w:rFonts w:ascii="Times New Roman" w:hAnsi="Times New Roman" w:cs="Times New Roman"/>
          <w:sz w:val="24"/>
          <w:szCs w:val="24"/>
        </w:rPr>
        <w:t xml:space="preserve">Гатчинского муниципального района </w:t>
      </w:r>
      <w:r w:rsidRPr="00251600">
        <w:rPr>
          <w:rFonts w:ascii="Times New Roman" w:hAnsi="Times New Roman" w:cs="Times New Roman"/>
          <w:sz w:val="24"/>
          <w:szCs w:val="24"/>
        </w:rPr>
        <w:t xml:space="preserve">Ленинградской </w:t>
      </w:r>
      <w:r w:rsidRPr="003E3473">
        <w:rPr>
          <w:rFonts w:ascii="Times New Roman" w:hAnsi="Times New Roman" w:cs="Times New Roman"/>
          <w:sz w:val="24"/>
          <w:szCs w:val="24"/>
        </w:rPr>
        <w:t xml:space="preserve">области </w:t>
      </w:r>
      <w:r w:rsidR="00955B19" w:rsidRPr="003E3473">
        <w:rPr>
          <w:rFonts w:ascii="Times New Roman" w:hAnsi="Times New Roman" w:cs="Times New Roman"/>
          <w:sz w:val="24"/>
          <w:szCs w:val="24"/>
        </w:rPr>
        <w:t>(</w:t>
      </w:r>
      <w:r w:rsidR="00464359" w:rsidRPr="003E3473">
        <w:rPr>
          <w:rFonts w:ascii="Times New Roman" w:hAnsi="Times New Roman" w:cs="Times New Roman"/>
          <w:sz w:val="24"/>
          <w:szCs w:val="24"/>
        </w:rPr>
        <w:t>щиты 3х6</w:t>
      </w:r>
      <w:r w:rsidR="008B49D1" w:rsidRPr="003E3473">
        <w:rPr>
          <w:rFonts w:ascii="Times New Roman" w:hAnsi="Times New Roman" w:cs="Times New Roman"/>
          <w:sz w:val="24"/>
          <w:szCs w:val="24"/>
        </w:rPr>
        <w:t xml:space="preserve">, </w:t>
      </w:r>
      <w:r w:rsidR="000E43CA">
        <w:rPr>
          <w:rFonts w:ascii="Times New Roman" w:hAnsi="Times New Roman" w:cs="Times New Roman"/>
          <w:sz w:val="24"/>
          <w:szCs w:val="24"/>
        </w:rPr>
        <w:t xml:space="preserve">лот № </w:t>
      </w:r>
      <w:r w:rsidR="00D75003">
        <w:rPr>
          <w:rFonts w:ascii="Times New Roman" w:hAnsi="Times New Roman" w:cs="Times New Roman"/>
          <w:sz w:val="24"/>
          <w:szCs w:val="24"/>
        </w:rPr>
        <w:t>2</w:t>
      </w:r>
      <w:r w:rsidR="00955B19" w:rsidRPr="003E3473">
        <w:rPr>
          <w:rFonts w:ascii="Times New Roman" w:hAnsi="Times New Roman" w:cs="Times New Roman"/>
          <w:sz w:val="24"/>
          <w:szCs w:val="24"/>
        </w:rPr>
        <w:t>)</w:t>
      </w:r>
      <w:r w:rsidR="0045143C" w:rsidRPr="003E3473">
        <w:rPr>
          <w:rFonts w:ascii="Times New Roman" w:hAnsi="Times New Roman" w:cs="Times New Roman"/>
          <w:sz w:val="24"/>
          <w:szCs w:val="24"/>
        </w:rPr>
        <w:t>)</w:t>
      </w:r>
      <w:r w:rsidR="00955B19" w:rsidRPr="003E3473">
        <w:rPr>
          <w:rFonts w:ascii="Times New Roman" w:hAnsi="Times New Roman" w:cs="Times New Roman"/>
          <w:sz w:val="24"/>
          <w:szCs w:val="24"/>
        </w:rPr>
        <w:t>.</w:t>
      </w:r>
      <w:r w:rsidR="00955B19" w:rsidRPr="00251600">
        <w:rPr>
          <w:rFonts w:ascii="Times New Roman" w:hAnsi="Times New Roman" w:cs="Times New Roman"/>
          <w:sz w:val="24"/>
          <w:szCs w:val="24"/>
        </w:rPr>
        <w:t xml:space="preserve"> </w:t>
      </w:r>
    </w:p>
    <w:p w:rsidR="009478C8" w:rsidRPr="00251600" w:rsidRDefault="009478C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 xml:space="preserve">Перечень </w:t>
      </w:r>
      <w:r w:rsidR="00021008" w:rsidRPr="00251600">
        <w:rPr>
          <w:rFonts w:ascii="Times New Roman" w:hAnsi="Times New Roman" w:cs="Times New Roman"/>
          <w:sz w:val="24"/>
          <w:szCs w:val="24"/>
        </w:rPr>
        <w:t xml:space="preserve">типов, </w:t>
      </w:r>
      <w:r w:rsidRPr="00251600">
        <w:rPr>
          <w:rFonts w:ascii="Times New Roman" w:hAnsi="Times New Roman" w:cs="Times New Roman"/>
          <w:sz w:val="24"/>
          <w:szCs w:val="24"/>
        </w:rPr>
        <w:t>мест и адресов расположения ре</w:t>
      </w:r>
      <w:r w:rsidR="008C6AFC" w:rsidRPr="00251600">
        <w:rPr>
          <w:rFonts w:ascii="Times New Roman" w:hAnsi="Times New Roman" w:cs="Times New Roman"/>
          <w:sz w:val="24"/>
          <w:szCs w:val="24"/>
        </w:rPr>
        <w:t>кламных конструкций определен в пункте 1.3 технического задания</w:t>
      </w:r>
      <w:r w:rsidRPr="00251600">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251600">
        <w:rPr>
          <w:rFonts w:ascii="Times New Roman" w:hAnsi="Times New Roman" w:cs="Times New Roman"/>
          <w:bCs/>
          <w:sz w:val="24"/>
          <w:szCs w:val="24"/>
        </w:rPr>
        <w:t>1.</w:t>
      </w:r>
      <w:r w:rsidR="002644F1" w:rsidRPr="00251600">
        <w:rPr>
          <w:rFonts w:ascii="Times New Roman" w:hAnsi="Times New Roman" w:cs="Times New Roman"/>
          <w:bCs/>
          <w:sz w:val="24"/>
          <w:szCs w:val="24"/>
        </w:rPr>
        <w:t xml:space="preserve">2. </w:t>
      </w:r>
      <w:r w:rsidR="00E57AD1" w:rsidRPr="00251600">
        <w:rPr>
          <w:rFonts w:ascii="Times New Roman" w:hAnsi="Times New Roman" w:cs="Times New Roman"/>
          <w:sz w:val="24"/>
          <w:szCs w:val="24"/>
        </w:rPr>
        <w:t>Начальная (</w:t>
      </w:r>
      <w:r w:rsidR="00D44C46" w:rsidRPr="00251600">
        <w:rPr>
          <w:rFonts w:ascii="Times New Roman" w:hAnsi="Times New Roman" w:cs="Times New Roman"/>
          <w:sz w:val="24"/>
          <w:szCs w:val="24"/>
        </w:rPr>
        <w:t>минимальная</w:t>
      </w:r>
      <w:r w:rsidR="00E57AD1" w:rsidRPr="00251600">
        <w:rPr>
          <w:rFonts w:ascii="Times New Roman" w:hAnsi="Times New Roman" w:cs="Times New Roman"/>
          <w:sz w:val="24"/>
          <w:szCs w:val="24"/>
        </w:rPr>
        <w:t xml:space="preserve">) цена </w:t>
      </w:r>
      <w:r w:rsidR="00E358B3" w:rsidRPr="00251600">
        <w:rPr>
          <w:rFonts w:ascii="Times New Roman" w:hAnsi="Times New Roman" w:cs="Times New Roman"/>
          <w:sz w:val="24"/>
          <w:szCs w:val="24"/>
        </w:rPr>
        <w:t>договора</w:t>
      </w:r>
      <w:r w:rsidR="00E57AD1" w:rsidRPr="00251600">
        <w:rPr>
          <w:rFonts w:ascii="Times New Roman" w:hAnsi="Times New Roman" w:cs="Times New Roman"/>
          <w:sz w:val="24"/>
          <w:szCs w:val="24"/>
        </w:rPr>
        <w:t xml:space="preserve"> – </w:t>
      </w:r>
      <w:r w:rsidR="00742B23" w:rsidRPr="005A2F70">
        <w:rPr>
          <w:rFonts w:ascii="Times New Roman" w:eastAsia="Calibri" w:hAnsi="Times New Roman" w:cs="Times New Roman"/>
          <w:b/>
          <w:sz w:val="24"/>
          <w:szCs w:val="24"/>
        </w:rPr>
        <w:t>13 132 800,00</w:t>
      </w:r>
      <w:r w:rsidR="00E135F3" w:rsidRPr="00C54D96">
        <w:rPr>
          <w:rFonts w:ascii="Times New Roman" w:eastAsia="Calibri" w:hAnsi="Times New Roman" w:cs="Times New Roman"/>
          <w:b/>
          <w:sz w:val="20"/>
          <w:szCs w:val="20"/>
        </w:rPr>
        <w:t xml:space="preserve"> </w:t>
      </w:r>
      <w:r w:rsidR="005B240C" w:rsidRPr="004774C1">
        <w:rPr>
          <w:rFonts w:ascii="Times New Roman" w:eastAsia="Calibri" w:hAnsi="Times New Roman" w:cs="Times New Roman"/>
          <w:b/>
          <w:sz w:val="24"/>
          <w:szCs w:val="20"/>
        </w:rPr>
        <w:t xml:space="preserve"> </w:t>
      </w:r>
      <w:r w:rsidR="00A73FDC" w:rsidRPr="004774C1">
        <w:rPr>
          <w:rFonts w:ascii="Times New Roman" w:eastAsia="Calibri" w:hAnsi="Times New Roman" w:cs="Times New Roman"/>
          <w:b/>
          <w:sz w:val="24"/>
          <w:szCs w:val="20"/>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2644F1" w:rsidRPr="00251600">
        <w:rPr>
          <w:rFonts w:ascii="Times New Roman" w:hAnsi="Times New Roman" w:cs="Times New Roman"/>
          <w:b/>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Организатором торгов</w:t>
      </w:r>
      <w:r w:rsidR="002644F1" w:rsidRPr="00251600">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44C46" w:rsidRPr="00251600">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2 Конкурсной документации: Специальная часть, состоящий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0E2AA8" w:rsidRPr="00251600">
        <w:rPr>
          <w:rFonts w:ascii="Times New Roman" w:hAnsi="Times New Roman" w:cs="Times New Roman"/>
          <w:b/>
          <w:i/>
          <w:sz w:val="24"/>
          <w:szCs w:val="24"/>
        </w:rPr>
        <w:t xml:space="preserve"> </w:t>
      </w:r>
      <w:r w:rsidR="000E2AA8" w:rsidRPr="00251600">
        <w:rPr>
          <w:rFonts w:ascii="Times New Roman" w:hAnsi="Times New Roman" w:cs="Times New Roman"/>
          <w:sz w:val="24"/>
          <w:szCs w:val="24"/>
        </w:rPr>
        <w:t>(далее –</w:t>
      </w:r>
      <w:r w:rsidR="000E2AA8" w:rsidRPr="00251600">
        <w:rPr>
          <w:rFonts w:ascii="Times New Roman" w:hAnsi="Times New Roman" w:cs="Times New Roman"/>
          <w:b/>
          <w:i/>
          <w:sz w:val="24"/>
          <w:szCs w:val="24"/>
        </w:rPr>
        <w:t xml:space="preserve">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r w:rsidRPr="00251600">
        <w:rPr>
          <w:rFonts w:ascii="Times New Roman" w:hAnsi="Times New Roman" w:cs="Times New Roman"/>
          <w:sz w:val="24"/>
          <w:szCs w:val="24"/>
        </w:rPr>
        <w:t xml:space="preserve"> </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об Организаторе торгов,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торгов</w:t>
      </w:r>
      <w:r w:rsidR="002644F1" w:rsidRPr="00251600">
        <w:rPr>
          <w:rFonts w:ascii="Times New Roman" w:hAnsi="Times New Roman" w:cs="Times New Roman"/>
          <w:b/>
          <w:sz w:val="24"/>
          <w:szCs w:val="24"/>
        </w:rPr>
        <w:t>:</w:t>
      </w:r>
      <w:r w:rsidR="002644F1" w:rsidRPr="00251600">
        <w:rPr>
          <w:rFonts w:ascii="Times New Roman" w:hAnsi="Times New Roman" w:cs="Times New Roman"/>
          <w:sz w:val="24"/>
          <w:szCs w:val="24"/>
        </w:rPr>
        <w:t xml:space="preserve"> </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2644F1" w:rsidRPr="00251600">
        <w:rPr>
          <w:rFonts w:ascii="Times New Roman" w:hAnsi="Times New Roman" w:cs="Times New Roman"/>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Pr="00251600">
        <w:rPr>
          <w:rFonts w:ascii="Times New Roman" w:hAnsi="Times New Roman" w:cs="Times New Roman"/>
          <w:b/>
          <w:sz w:val="24"/>
          <w:szCs w:val="24"/>
        </w:rPr>
        <w:t xml:space="preserve"> </w:t>
      </w:r>
      <w:r w:rsidR="00A95BD9" w:rsidRPr="00251600">
        <w:rPr>
          <w:rFonts w:ascii="Times New Roman" w:hAnsi="Times New Roman" w:cs="Times New Roman"/>
          <w:b/>
          <w:sz w:val="24"/>
          <w:szCs w:val="24"/>
        </w:rPr>
        <w:t>Специализированная организация:</w:t>
      </w:r>
      <w:r w:rsidR="00A95BD9" w:rsidRPr="00251600">
        <w:rPr>
          <w:rFonts w:ascii="Times New Roman" w:hAnsi="Times New Roman" w:cs="Times New Roman"/>
          <w:sz w:val="24"/>
          <w:szCs w:val="24"/>
        </w:rPr>
        <w:t xml:space="preserve"> </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Ленинградская обл., г. Гатчина, ул. 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Pr="00251600">
        <w:rPr>
          <w:rFonts w:ascii="Times New Roman" w:hAnsi="Times New Roman" w:cs="Times New Roman"/>
          <w:b/>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Pr="00251600">
        <w:rPr>
          <w:rFonts w:ascii="Times New Roman" w:hAnsi="Times New Roman"/>
          <w:iCs/>
          <w:sz w:val="24"/>
          <w:szCs w:val="24"/>
        </w:rPr>
        <w:lastRenderedPageBreak/>
        <w:t>торгов,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r w:rsidR="004B0CD4" w:rsidRPr="00251600">
        <w:rPr>
          <w:rFonts w:ascii="Times New Roman" w:hAnsi="Times New Roman"/>
          <w:sz w:val="24"/>
          <w:szCs w:val="24"/>
        </w:rPr>
        <w:t xml:space="preserve"> </w:t>
      </w:r>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217FB0" w:rsidRPr="00251600">
        <w:rPr>
          <w:rFonts w:ascii="Times New Roman" w:hAnsi="Times New Roman" w:cs="Times New Roman"/>
          <w:bCs/>
          <w:sz w:val="24"/>
          <w:szCs w:val="24"/>
        </w:rPr>
        <w:t>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7FB0"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Отсутствие решения о приостановлении деятельности заявителя в порядке, предусмотренном </w:t>
      </w:r>
      <w:hyperlink r:id="rId13" w:anchor="block_3012" w:history="1">
        <w:r w:rsidR="00217FB0" w:rsidRPr="00251600">
          <w:rPr>
            <w:rFonts w:ascii="Times New Roman" w:hAnsi="Times New Roman" w:cs="Times New Roman"/>
            <w:bCs/>
            <w:sz w:val="24"/>
            <w:szCs w:val="24"/>
          </w:rPr>
          <w:t>Кодексом</w:t>
        </w:r>
      </w:hyperlink>
      <w:r w:rsidR="00217FB0" w:rsidRPr="00251600">
        <w:rPr>
          <w:rFonts w:ascii="Times New Roman" w:hAnsi="Times New Roman" w:cs="Times New Roman"/>
          <w:bCs/>
          <w:sz w:val="24"/>
          <w:szCs w:val="24"/>
        </w:rPr>
        <w:t> Российской Федерации об административных правонарушениях, на день рассмотрения заявки на участие в конкурсе.</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810DC1"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4774C1">
        <w:rPr>
          <w:rFonts w:ascii="Times New Roman" w:hAnsi="Times New Roman" w:cs="Times New Roman"/>
          <w:sz w:val="24"/>
          <w:szCs w:val="24"/>
        </w:rPr>
        <w:t>размере</w:t>
      </w:r>
      <w:r w:rsidR="000817A8" w:rsidRPr="004774C1">
        <w:rPr>
          <w:rFonts w:ascii="Times New Roman" w:hAnsi="Times New Roman" w:cs="Times New Roman"/>
          <w:sz w:val="24"/>
          <w:szCs w:val="24"/>
        </w:rPr>
        <w:t xml:space="preserve">: </w:t>
      </w:r>
      <w:r w:rsidR="00742B23" w:rsidRPr="00742B23">
        <w:rPr>
          <w:rFonts w:ascii="Times New Roman" w:hAnsi="Times New Roman" w:cs="Times New Roman"/>
          <w:sz w:val="24"/>
          <w:szCs w:val="24"/>
        </w:rPr>
        <w:t>131 328</w:t>
      </w:r>
      <w:r w:rsidR="00E135F3" w:rsidRPr="00742B23">
        <w:rPr>
          <w:rFonts w:ascii="Times New Roman" w:hAnsi="Times New Roman" w:cs="Times New Roman"/>
          <w:sz w:val="24"/>
          <w:szCs w:val="24"/>
        </w:rPr>
        <w:t>,00</w:t>
      </w:r>
      <w:r w:rsidR="00E05241" w:rsidRPr="004774C1">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.2. </w:t>
      </w:r>
      <w:r w:rsidR="0019777B"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9777B" w:rsidRPr="00251600">
        <w:rPr>
          <w:rFonts w:ascii="Times New Roman" w:hAnsi="Times New Roman" w:cs="Times New Roman"/>
          <w:sz w:val="24"/>
          <w:szCs w:val="24"/>
        </w:rPr>
        <w:t>пе</w:t>
      </w:r>
      <w:r w:rsidR="001929D6" w:rsidRPr="00251600">
        <w:rPr>
          <w:rFonts w:ascii="Times New Roman" w:hAnsi="Times New Roman" w:cs="Times New Roman"/>
          <w:sz w:val="24"/>
          <w:szCs w:val="24"/>
        </w:rPr>
        <w:t xml:space="preserve">речисляет сумму, указанную в </w:t>
      </w:r>
      <w:r w:rsidR="0019777B" w:rsidRPr="00251600">
        <w:rPr>
          <w:rFonts w:ascii="Times New Roman" w:hAnsi="Times New Roman" w:cs="Times New Roman"/>
          <w:sz w:val="24"/>
          <w:szCs w:val="24"/>
        </w:rPr>
        <w:t xml:space="preserve">пункте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19777B" w:rsidRPr="00251600">
        <w:rPr>
          <w:rFonts w:ascii="Times New Roman" w:hAnsi="Times New Roman" w:cs="Times New Roman"/>
          <w:b/>
          <w:i/>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Получатель: </w:t>
      </w:r>
      <w:r w:rsidR="00217FB0" w:rsidRPr="003E3473">
        <w:rPr>
          <w:rFonts w:ascii="Times New Roman" w:hAnsi="Times New Roman" w:cs="Times New Roman"/>
          <w:sz w:val="24"/>
          <w:szCs w:val="24"/>
        </w:rPr>
        <w:t>МБУ АПЦ ГМР</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ИНН </w:t>
      </w:r>
      <w:r w:rsidR="00217FB0" w:rsidRPr="003E3473">
        <w:rPr>
          <w:rFonts w:ascii="Times New Roman" w:hAnsi="Times New Roman" w:cs="Times New Roman"/>
          <w:bCs/>
          <w:sz w:val="24"/>
          <w:szCs w:val="24"/>
        </w:rPr>
        <w:t>4705071752</w:t>
      </w:r>
    </w:p>
    <w:p w:rsidR="0019777B" w:rsidRPr="003E3473"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КПП </w:t>
      </w:r>
      <w:r w:rsidR="00217FB0" w:rsidRPr="003E3473">
        <w:rPr>
          <w:rFonts w:ascii="Times New Roman" w:hAnsi="Times New Roman" w:cs="Times New Roman"/>
          <w:bCs/>
          <w:sz w:val="24"/>
          <w:szCs w:val="24"/>
        </w:rPr>
        <w:t>470501001</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Банк получателя: РКЦ ГАТЧИНА г.Гатчина (МБУ АПЦ ГМР, л/с 503001</w:t>
      </w:r>
      <w:r w:rsidRPr="003E3473">
        <w:rPr>
          <w:rFonts w:ascii="Times New Roman" w:hAnsi="Times New Roman" w:cs="Times New Roman"/>
          <w:sz w:val="24"/>
          <w:szCs w:val="24"/>
          <w:lang w:val="en-US"/>
        </w:rPr>
        <w:t>D</w:t>
      </w:r>
      <w:r w:rsidRPr="003E3473">
        <w:rPr>
          <w:rFonts w:ascii="Times New Roman" w:hAnsi="Times New Roman" w:cs="Times New Roman"/>
          <w:sz w:val="24"/>
          <w:szCs w:val="24"/>
        </w:rPr>
        <w:t>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р/с 40701810500003000005, БИК 044102000</w:t>
      </w:r>
    </w:p>
    <w:p w:rsidR="009A7746" w:rsidRPr="003E3473" w:rsidRDefault="00955B19"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 xml:space="preserve"> </w:t>
      </w:r>
      <w:r w:rsidR="00010B30"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ывается следующее: «</w:t>
      </w:r>
      <w:r w:rsidR="00217FB0" w:rsidRPr="003E3473">
        <w:rPr>
          <w:rFonts w:ascii="Times New Roman" w:hAnsi="Times New Roman" w:cs="Times New Roman"/>
          <w:spacing w:val="-4"/>
          <w:sz w:val="24"/>
          <w:szCs w:val="24"/>
        </w:rPr>
        <w:t>Средства</w:t>
      </w:r>
      <w:r w:rsidR="0019777B" w:rsidRPr="003E3473">
        <w:rPr>
          <w:rFonts w:ascii="Times New Roman" w:hAnsi="Times New Roman" w:cs="Times New Roman"/>
          <w:spacing w:val="-4"/>
          <w:sz w:val="24"/>
          <w:szCs w:val="24"/>
        </w:rPr>
        <w:t xml:space="preserve"> по </w:t>
      </w:r>
      <w:r w:rsidR="009A7746" w:rsidRPr="003E3473">
        <w:rPr>
          <w:rFonts w:ascii="Times New Roman" w:hAnsi="Times New Roman" w:cs="Times New Roman"/>
          <w:spacing w:val="-4"/>
          <w:sz w:val="24"/>
          <w:szCs w:val="24"/>
        </w:rPr>
        <w:t>конкурсу</w:t>
      </w:r>
      <w:r w:rsidR="00021008" w:rsidRPr="003E3473">
        <w:rPr>
          <w:rFonts w:ascii="Times New Roman" w:hAnsi="Times New Roman" w:cs="Times New Roman"/>
          <w:spacing w:val="-4"/>
          <w:sz w:val="24"/>
          <w:szCs w:val="24"/>
        </w:rPr>
        <w:t xml:space="preserve"> на</w:t>
      </w:r>
      <w:r w:rsidR="009A7746" w:rsidRPr="003E3473">
        <w:rPr>
          <w:rFonts w:ascii="Times New Roman" w:hAnsi="Times New Roman" w:cs="Times New Roman"/>
          <w:spacing w:val="-4"/>
          <w:sz w:val="24"/>
          <w:szCs w:val="24"/>
        </w:rPr>
        <w:t xml:space="preserve"> </w:t>
      </w:r>
      <w:r w:rsidR="00021008" w:rsidRPr="003E347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3E3473">
        <w:rPr>
          <w:rFonts w:ascii="Times New Roman" w:hAnsi="Times New Roman" w:cs="Times New Roman"/>
          <w:spacing w:val="-4"/>
          <w:sz w:val="24"/>
          <w:szCs w:val="24"/>
        </w:rPr>
        <w:t>ГМР</w:t>
      </w:r>
      <w:r w:rsidR="00021008" w:rsidRPr="003E3473">
        <w:rPr>
          <w:rFonts w:ascii="Times New Roman" w:hAnsi="Times New Roman" w:cs="Times New Roman"/>
          <w:spacing w:val="-4"/>
          <w:sz w:val="24"/>
          <w:szCs w:val="24"/>
        </w:rPr>
        <w:t xml:space="preserve"> </w:t>
      </w:r>
      <w:r w:rsidR="009244EF" w:rsidRPr="003E3473">
        <w:rPr>
          <w:rFonts w:ascii="Times New Roman" w:hAnsi="Times New Roman" w:cs="Times New Roman"/>
          <w:sz w:val="24"/>
          <w:szCs w:val="24"/>
        </w:rPr>
        <w:t>(щиты 3х6</w:t>
      </w:r>
      <w:r w:rsidR="00D75003">
        <w:rPr>
          <w:rFonts w:ascii="Times New Roman" w:hAnsi="Times New Roman" w:cs="Times New Roman"/>
          <w:sz w:val="24"/>
          <w:szCs w:val="24"/>
        </w:rPr>
        <w:t>, лот № 2</w:t>
      </w:r>
      <w:r w:rsidR="009244EF" w:rsidRPr="003E3473">
        <w:rPr>
          <w:rFonts w:ascii="Times New Roman" w:hAnsi="Times New Roman" w:cs="Times New Roman"/>
          <w:sz w:val="24"/>
          <w:szCs w:val="24"/>
        </w:rPr>
        <w:t xml:space="preserve">). </w:t>
      </w:r>
      <w:r w:rsidR="00010B30" w:rsidRPr="003E3473">
        <w:rPr>
          <w:rFonts w:ascii="Times New Roman" w:hAnsi="Times New Roman" w:cs="Times New Roman"/>
          <w:spacing w:val="-4"/>
          <w:sz w:val="24"/>
          <w:szCs w:val="24"/>
        </w:rPr>
        <w:t>НДС не облагается.</w:t>
      </w:r>
      <w:r w:rsidR="006A39BA" w:rsidRPr="003E3473">
        <w:rPr>
          <w:rFonts w:ascii="Times New Roman" w:hAnsi="Times New Roman" w:cs="Times New Roman"/>
          <w:spacing w:val="-4"/>
          <w:sz w:val="24"/>
          <w:szCs w:val="24"/>
        </w:rPr>
        <w:t xml:space="preserve"> </w:t>
      </w:r>
      <w:r w:rsidR="00217FB0" w:rsidRPr="003E3473">
        <w:rPr>
          <w:rFonts w:ascii="Times New Roman" w:hAnsi="Times New Roman" w:cs="Times New Roman"/>
          <w:spacing w:val="-4"/>
          <w:sz w:val="24"/>
          <w:szCs w:val="24"/>
        </w:rPr>
        <w:t>Задаток</w:t>
      </w:r>
      <w:r w:rsidR="00010B30" w:rsidRPr="003E3473">
        <w:rPr>
          <w:rFonts w:ascii="Times New Roman" w:hAnsi="Times New Roman" w:cs="Times New Roman"/>
          <w:spacing w:val="-4"/>
          <w:sz w:val="24"/>
          <w:szCs w:val="24"/>
        </w:rPr>
        <w:t>».</w:t>
      </w:r>
    </w:p>
    <w:p w:rsidR="00A85A89" w:rsidRPr="00251600" w:rsidRDefault="0090310B" w:rsidP="00804F52">
      <w:pPr>
        <w:pStyle w:val="10"/>
        <w:spacing w:before="160" w:after="160"/>
        <w:rPr>
          <w:rFonts w:ascii="Times New Roman" w:hAnsi="Times New Roman"/>
          <w:i/>
          <w:iCs/>
          <w:sz w:val="24"/>
          <w:szCs w:val="24"/>
        </w:rPr>
      </w:pPr>
      <w:bookmarkStart w:id="11" w:name="_Toc476647990"/>
      <w:r w:rsidRPr="003E3473">
        <w:rPr>
          <w:rFonts w:ascii="Times New Roman" w:hAnsi="Times New Roman"/>
          <w:iCs/>
          <w:sz w:val="24"/>
          <w:szCs w:val="24"/>
        </w:rPr>
        <w:t>7</w:t>
      </w:r>
      <w:r w:rsidR="00804F52" w:rsidRPr="003E3473">
        <w:rPr>
          <w:rFonts w:ascii="Times New Roman" w:hAnsi="Times New Roman"/>
          <w:iCs/>
          <w:sz w:val="24"/>
          <w:szCs w:val="24"/>
        </w:rPr>
        <w:t>.</w:t>
      </w:r>
      <w:r w:rsidR="00804F52"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обеспечения исполнения </w:t>
      </w:r>
      <w:bookmarkEnd w:id="10"/>
      <w:r w:rsidR="00217FB0" w:rsidRPr="00251600">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7</w:t>
      </w:r>
      <w:r w:rsidR="00804F52" w:rsidRPr="00251600">
        <w:rPr>
          <w:rFonts w:ascii="Times New Roman" w:hAnsi="Times New Roman" w:cs="Times New Roman"/>
          <w:sz w:val="24"/>
          <w:szCs w:val="24"/>
        </w:rPr>
        <w:t>.1.</w:t>
      </w:r>
      <w:r w:rsidR="00436A30" w:rsidRPr="00251600">
        <w:rPr>
          <w:rFonts w:ascii="Times New Roman" w:hAnsi="Times New Roman" w:cs="Times New Roman"/>
          <w:sz w:val="24"/>
          <w:szCs w:val="24"/>
        </w:rPr>
        <w:t xml:space="preserve">  Обеспечение исполнения договора не установлено.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BC36B0"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B27403" w:rsidRPr="00251600">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BC36B0" w:rsidRPr="00251600">
        <w:rPr>
          <w:rFonts w:ascii="Times New Roman" w:hAnsi="Times New Roman" w:cs="Times New Roman"/>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E90633" w:rsidRPr="00251600"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lastRenderedPageBreak/>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557A80" w:rsidRPr="003E3473"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Местом подачи заявок заявителями является: МБУ АПЦ ГМР, </w:t>
      </w:r>
      <w:r w:rsidRPr="00251600">
        <w:rPr>
          <w:rFonts w:ascii="Times New Roman" w:hAnsi="Times New Roman" w:cs="Times New Roman"/>
          <w:bCs/>
          <w:sz w:val="24"/>
          <w:szCs w:val="24"/>
        </w:rPr>
        <w:t xml:space="preserve">188300, Ленинградская обл., г. Гатчина, ул. Академика </w:t>
      </w:r>
      <w:r w:rsidRPr="003E3473">
        <w:rPr>
          <w:rFonts w:ascii="Times New Roman" w:hAnsi="Times New Roman" w:cs="Times New Roman"/>
          <w:bCs/>
          <w:sz w:val="24"/>
          <w:szCs w:val="24"/>
        </w:rPr>
        <w:t>Константинова, д.2 (отдел закупок и торгов)</w:t>
      </w:r>
      <w:r w:rsidRPr="003E3473">
        <w:rPr>
          <w:rFonts w:ascii="Times New Roman" w:hAnsi="Times New Roman" w:cs="Times New Roman"/>
          <w:sz w:val="24"/>
          <w:szCs w:val="24"/>
        </w:rPr>
        <w:t>.</w:t>
      </w:r>
    </w:p>
    <w:p w:rsidR="00557A80" w:rsidRPr="003E3473"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 xml:space="preserve">9.2. Дата начала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21</w:t>
      </w:r>
      <w:r w:rsidRPr="003E3473">
        <w:rPr>
          <w:rFonts w:ascii="Times New Roman" w:hAnsi="Times New Roman" w:cs="Times New Roman"/>
          <w:b/>
          <w:sz w:val="24"/>
          <w:szCs w:val="24"/>
        </w:rPr>
        <w:t>»</w:t>
      </w:r>
      <w:r>
        <w:rPr>
          <w:rFonts w:ascii="Times New Roman" w:hAnsi="Times New Roman" w:cs="Times New Roman"/>
          <w:b/>
          <w:sz w:val="24"/>
          <w:szCs w:val="24"/>
        </w:rPr>
        <w:t xml:space="preserve"> февраля</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557A80" w:rsidRPr="00251600"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9.3. Дата</w:t>
      </w:r>
      <w:r>
        <w:rPr>
          <w:rFonts w:ascii="Times New Roman" w:hAnsi="Times New Roman" w:cs="Times New Roman"/>
          <w:sz w:val="24"/>
          <w:szCs w:val="24"/>
        </w:rPr>
        <w:t xml:space="preserve"> и время</w:t>
      </w:r>
      <w:r w:rsidRPr="003E3473">
        <w:rPr>
          <w:rFonts w:ascii="Times New Roman" w:hAnsi="Times New Roman" w:cs="Times New Roman"/>
          <w:sz w:val="24"/>
          <w:szCs w:val="24"/>
        </w:rPr>
        <w:t xml:space="preserve"> окончания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2</w:t>
      </w:r>
      <w:r w:rsidR="00B45035">
        <w:rPr>
          <w:rFonts w:ascii="Times New Roman" w:hAnsi="Times New Roman" w:cs="Times New Roman"/>
          <w:b/>
          <w:sz w:val="24"/>
          <w:szCs w:val="24"/>
        </w:rPr>
        <w:t>6</w:t>
      </w:r>
      <w:r w:rsidRPr="003E3473">
        <w:rPr>
          <w:rFonts w:ascii="Times New Roman" w:hAnsi="Times New Roman" w:cs="Times New Roman"/>
          <w:b/>
          <w:sz w:val="24"/>
          <w:szCs w:val="24"/>
        </w:rPr>
        <w:t xml:space="preserve">» </w:t>
      </w:r>
      <w:r w:rsidR="00B45035">
        <w:rPr>
          <w:rFonts w:ascii="Times New Roman" w:hAnsi="Times New Roman" w:cs="Times New Roman"/>
          <w:b/>
          <w:sz w:val="24"/>
          <w:szCs w:val="24"/>
        </w:rPr>
        <w:t>апреля</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r>
        <w:rPr>
          <w:rFonts w:ascii="Times New Roman" w:hAnsi="Times New Roman" w:cs="Times New Roman"/>
          <w:b/>
          <w:sz w:val="24"/>
          <w:szCs w:val="24"/>
        </w:rPr>
        <w:t xml:space="preserve"> </w:t>
      </w:r>
      <w:r w:rsidRPr="00120842">
        <w:rPr>
          <w:rFonts w:ascii="Times New Roman" w:hAnsi="Times New Roman" w:cs="Times New Roman"/>
          <w:b/>
          <w:sz w:val="24"/>
          <w:szCs w:val="24"/>
        </w:rPr>
        <w:t>1</w:t>
      </w:r>
      <w:r>
        <w:rPr>
          <w:rFonts w:ascii="Times New Roman" w:hAnsi="Times New Roman" w:cs="Times New Roman"/>
          <w:b/>
          <w:sz w:val="24"/>
          <w:szCs w:val="24"/>
        </w:rPr>
        <w:t>1</w:t>
      </w:r>
      <w:r w:rsidRPr="00120842">
        <w:rPr>
          <w:rFonts w:ascii="Times New Roman" w:hAnsi="Times New Roman" w:cs="Times New Roman"/>
          <w:b/>
          <w:sz w:val="24"/>
          <w:szCs w:val="24"/>
        </w:rPr>
        <w:t xml:space="preserve"> ч. </w:t>
      </w:r>
      <w:r>
        <w:rPr>
          <w:rFonts w:ascii="Times New Roman" w:hAnsi="Times New Roman" w:cs="Times New Roman"/>
          <w:b/>
          <w:sz w:val="24"/>
          <w:szCs w:val="24"/>
        </w:rPr>
        <w:t>15</w:t>
      </w:r>
      <w:r w:rsidRPr="00120842">
        <w:rPr>
          <w:rFonts w:ascii="Times New Roman" w:hAnsi="Times New Roman" w:cs="Times New Roman"/>
          <w:b/>
          <w:sz w:val="24"/>
          <w:szCs w:val="24"/>
        </w:rPr>
        <w:t xml:space="preserve"> мин.</w:t>
      </w:r>
    </w:p>
    <w:p w:rsidR="00557A80" w:rsidRPr="00251600" w:rsidRDefault="00557A80" w:rsidP="00557A80">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 Даты начала и окончания срока предоставления заявителям разъяснений положений конкурсной документации</w:t>
      </w:r>
      <w:bookmarkEnd w:id="16"/>
    </w:p>
    <w:p w:rsidR="00557A80" w:rsidRPr="00120842"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10.1. Дата начала срока предоставления разъяснений положений конкурсной </w:t>
      </w:r>
      <w:r w:rsidRPr="00120842">
        <w:rPr>
          <w:rFonts w:ascii="Times New Roman" w:hAnsi="Times New Roman" w:cs="Times New Roman"/>
          <w:sz w:val="24"/>
          <w:szCs w:val="24"/>
        </w:rPr>
        <w:t xml:space="preserve">документации: </w:t>
      </w:r>
      <w:r w:rsidRPr="003E3473">
        <w:rPr>
          <w:rFonts w:ascii="Times New Roman" w:hAnsi="Times New Roman" w:cs="Times New Roman"/>
          <w:b/>
          <w:sz w:val="24"/>
          <w:szCs w:val="24"/>
        </w:rPr>
        <w:t>«</w:t>
      </w:r>
      <w:r>
        <w:rPr>
          <w:rFonts w:ascii="Times New Roman" w:hAnsi="Times New Roman" w:cs="Times New Roman"/>
          <w:b/>
          <w:sz w:val="24"/>
          <w:szCs w:val="24"/>
        </w:rPr>
        <w:t>21</w:t>
      </w:r>
      <w:r w:rsidRPr="003E3473">
        <w:rPr>
          <w:rFonts w:ascii="Times New Roman" w:hAnsi="Times New Roman" w:cs="Times New Roman"/>
          <w:b/>
          <w:sz w:val="24"/>
          <w:szCs w:val="24"/>
        </w:rPr>
        <w:t>»</w:t>
      </w:r>
      <w:r>
        <w:rPr>
          <w:rFonts w:ascii="Times New Roman" w:hAnsi="Times New Roman" w:cs="Times New Roman"/>
          <w:b/>
          <w:sz w:val="24"/>
          <w:szCs w:val="24"/>
        </w:rPr>
        <w:t xml:space="preserve"> февраля</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557A80" w:rsidRPr="00120842"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10.2. Дата окончания срока предоставления разъяснений положений конкурсной документации </w:t>
      </w:r>
      <w:r w:rsidRPr="00120842">
        <w:rPr>
          <w:rFonts w:ascii="Times New Roman" w:hAnsi="Times New Roman" w:cs="Times New Roman"/>
          <w:b/>
          <w:sz w:val="24"/>
          <w:szCs w:val="24"/>
        </w:rPr>
        <w:t>«</w:t>
      </w:r>
      <w:r w:rsidR="00B45035">
        <w:rPr>
          <w:rFonts w:ascii="Times New Roman" w:hAnsi="Times New Roman" w:cs="Times New Roman"/>
          <w:b/>
          <w:sz w:val="24"/>
          <w:szCs w:val="24"/>
        </w:rPr>
        <w:t>24</w:t>
      </w:r>
      <w:r w:rsidRPr="00120842">
        <w:rPr>
          <w:rFonts w:ascii="Times New Roman" w:hAnsi="Times New Roman" w:cs="Times New Roman"/>
          <w:b/>
          <w:sz w:val="24"/>
          <w:szCs w:val="24"/>
        </w:rPr>
        <w:t xml:space="preserve">» </w:t>
      </w:r>
      <w:r w:rsidR="00B45035">
        <w:rPr>
          <w:rFonts w:ascii="Times New Roman" w:hAnsi="Times New Roman" w:cs="Times New Roman"/>
          <w:b/>
          <w:sz w:val="24"/>
          <w:szCs w:val="24"/>
        </w:rPr>
        <w:t>апреля</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r w:rsidRPr="00120842">
        <w:rPr>
          <w:rFonts w:ascii="Times New Roman" w:hAnsi="Times New Roman" w:cs="Times New Roman"/>
          <w:sz w:val="24"/>
          <w:szCs w:val="24"/>
        </w:rPr>
        <w:t xml:space="preserve">, при условии поступления Специализированной организации запроса о разъяснении положений конкурсной документации не позднее, чем за три рабочих дня до дня окончания подачи заявок на участие в конкурсе. </w:t>
      </w:r>
    </w:p>
    <w:p w:rsidR="00557A80" w:rsidRPr="00120842" w:rsidRDefault="00557A80" w:rsidP="00557A80">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 Место, дата и время вскрытия конвертов с заявками</w:t>
      </w:r>
      <w:bookmarkEnd w:id="17"/>
    </w:p>
    <w:p w:rsidR="00557A80" w:rsidRPr="00120842"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11.1. Местом вскрытия конвертов с заявками является: МБУ АПЦ ГМР, </w:t>
      </w:r>
      <w:r w:rsidRPr="00120842">
        <w:rPr>
          <w:rFonts w:ascii="Times New Roman" w:hAnsi="Times New Roman" w:cs="Times New Roman"/>
          <w:bCs/>
          <w:sz w:val="24"/>
          <w:szCs w:val="24"/>
        </w:rPr>
        <w:t>188300, Ленинградская обл., г. Гатчина, ул. Академика Константинова, д.2</w:t>
      </w:r>
      <w:r w:rsidRPr="00120842">
        <w:rPr>
          <w:rFonts w:ascii="Times New Roman" w:hAnsi="Times New Roman" w:cs="Times New Roman"/>
          <w:sz w:val="24"/>
          <w:szCs w:val="24"/>
        </w:rPr>
        <w:t>.</w:t>
      </w:r>
    </w:p>
    <w:p w:rsidR="00557A80" w:rsidRPr="00251600"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11.2. Дата и время вскрытия конвертов с заявками: </w:t>
      </w:r>
      <w:r w:rsidRPr="00120842">
        <w:rPr>
          <w:rFonts w:ascii="Times New Roman" w:hAnsi="Times New Roman" w:cs="Times New Roman"/>
          <w:b/>
          <w:sz w:val="24"/>
          <w:szCs w:val="24"/>
        </w:rPr>
        <w:t>1</w:t>
      </w:r>
      <w:r>
        <w:rPr>
          <w:rFonts w:ascii="Times New Roman" w:hAnsi="Times New Roman" w:cs="Times New Roman"/>
          <w:b/>
          <w:sz w:val="24"/>
          <w:szCs w:val="24"/>
        </w:rPr>
        <w:t>1</w:t>
      </w:r>
      <w:r w:rsidRPr="00120842">
        <w:rPr>
          <w:rFonts w:ascii="Times New Roman" w:hAnsi="Times New Roman" w:cs="Times New Roman"/>
          <w:b/>
          <w:sz w:val="24"/>
          <w:szCs w:val="24"/>
        </w:rPr>
        <w:t xml:space="preserve"> ч. </w:t>
      </w:r>
      <w:r>
        <w:rPr>
          <w:rFonts w:ascii="Times New Roman" w:hAnsi="Times New Roman" w:cs="Times New Roman"/>
          <w:b/>
          <w:sz w:val="24"/>
          <w:szCs w:val="24"/>
        </w:rPr>
        <w:t>15</w:t>
      </w:r>
      <w:r w:rsidRPr="00120842">
        <w:rPr>
          <w:rFonts w:ascii="Times New Roman" w:hAnsi="Times New Roman" w:cs="Times New Roman"/>
          <w:b/>
          <w:sz w:val="24"/>
          <w:szCs w:val="24"/>
        </w:rPr>
        <w:t xml:space="preserve"> мин. </w:t>
      </w:r>
      <w:r w:rsidRPr="003E3473">
        <w:rPr>
          <w:rFonts w:ascii="Times New Roman" w:hAnsi="Times New Roman" w:cs="Times New Roman"/>
          <w:b/>
          <w:sz w:val="24"/>
          <w:szCs w:val="24"/>
        </w:rPr>
        <w:t>«</w:t>
      </w:r>
      <w:r>
        <w:rPr>
          <w:rFonts w:ascii="Times New Roman" w:hAnsi="Times New Roman" w:cs="Times New Roman"/>
          <w:b/>
          <w:sz w:val="24"/>
          <w:szCs w:val="24"/>
        </w:rPr>
        <w:t>2</w:t>
      </w:r>
      <w:r w:rsidR="00B45035">
        <w:rPr>
          <w:rFonts w:ascii="Times New Roman" w:hAnsi="Times New Roman" w:cs="Times New Roman"/>
          <w:b/>
          <w:sz w:val="24"/>
          <w:szCs w:val="24"/>
        </w:rPr>
        <w:t>6</w:t>
      </w:r>
      <w:r w:rsidRPr="003E3473">
        <w:rPr>
          <w:rFonts w:ascii="Times New Roman" w:hAnsi="Times New Roman" w:cs="Times New Roman"/>
          <w:b/>
          <w:sz w:val="24"/>
          <w:szCs w:val="24"/>
        </w:rPr>
        <w:t xml:space="preserve">» </w:t>
      </w:r>
      <w:r w:rsidR="00B45035">
        <w:rPr>
          <w:rFonts w:ascii="Times New Roman" w:hAnsi="Times New Roman" w:cs="Times New Roman"/>
          <w:b/>
          <w:sz w:val="24"/>
          <w:szCs w:val="24"/>
        </w:rPr>
        <w:t>апреля</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557A80" w:rsidRPr="00251600" w:rsidRDefault="00557A80" w:rsidP="002F03B2">
      <w:pPr>
        <w:widowControl/>
        <w:tabs>
          <w:tab w:val="left" w:pos="709"/>
        </w:tabs>
        <w:suppressAutoHyphens/>
        <w:autoSpaceDE/>
        <w:autoSpaceDN/>
        <w:adjustRightInd/>
        <w:ind w:firstLine="709"/>
        <w:jc w:val="both"/>
        <w:rPr>
          <w:rFonts w:ascii="Times New Roman" w:hAnsi="Times New Roman" w:cs="Times New Roman"/>
          <w:sz w:val="24"/>
          <w:szCs w:val="24"/>
        </w:rPr>
      </w:pPr>
    </w:p>
    <w:p w:rsidR="00557A80" w:rsidRPr="00557A80" w:rsidRDefault="0090310B" w:rsidP="00557A80">
      <w:pPr>
        <w:pStyle w:val="10"/>
        <w:spacing w:before="160" w:after="160"/>
        <w:rPr>
          <w:rFonts w:ascii="Times New Roman" w:hAnsi="Times New Roman"/>
          <w:iCs/>
          <w:sz w:val="24"/>
          <w:szCs w:val="24"/>
        </w:rPr>
      </w:pPr>
      <w:bookmarkStart w:id="18"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 xml:space="preserve">Критерии и порядок оценки </w:t>
      </w:r>
      <w:bookmarkStart w:id="19" w:name="_GoBack"/>
      <w:bookmarkEnd w:id="19"/>
      <w:r w:rsidR="00E90633" w:rsidRPr="00A900FB">
        <w:rPr>
          <w:rFonts w:ascii="Times New Roman" w:hAnsi="Times New Roman"/>
          <w:iCs/>
          <w:sz w:val="24"/>
          <w:szCs w:val="24"/>
        </w:rPr>
        <w:t>и сопоставления заявок</w:t>
      </w:r>
      <w:bookmarkEnd w:id="18"/>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2C17F1" w:rsidRPr="00A900FB">
        <w:rPr>
          <w:rFonts w:ascii="Times New Roman" w:hAnsi="Times New Roman" w:cs="Times New Roman"/>
          <w:b/>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Pr="00A900F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546DE6" w:rsidRPr="00A900FB">
        <w:rPr>
          <w:rFonts w:ascii="Times New Roman" w:hAnsi="Times New Roman" w:cs="Times New Roman"/>
          <w:bCs/>
          <w:sz w:val="24"/>
          <w:szCs w:val="24"/>
        </w:rPr>
        <w:t>);</w:t>
      </w:r>
    </w:p>
    <w:p w:rsidR="00546DE6" w:rsidRPr="00A900FB" w:rsidRDefault="00546DE6" w:rsidP="002F03B2">
      <w:pPr>
        <w:widowControl/>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Pr="00A900FB">
        <w:rPr>
          <w:sz w:val="24"/>
          <w:szCs w:val="24"/>
        </w:rPr>
        <w:t xml:space="preserve"> </w:t>
      </w:r>
      <w:r w:rsidRPr="00A900FB">
        <w:rPr>
          <w:rFonts w:ascii="Times New Roman" w:hAnsi="Times New Roman" w:cs="Times New Roman"/>
          <w:bCs/>
          <w:i/>
          <w:sz w:val="24"/>
          <w:szCs w:val="24"/>
        </w:rPr>
        <w:t>Проект рекламной конструкции.</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384831" w:rsidRPr="00A900FB">
        <w:rPr>
          <w:rFonts w:ascii="Times New Roman" w:hAnsi="Times New Roman" w:cs="Times New Roman"/>
          <w:bCs/>
          <w:sz w:val="24"/>
          <w:szCs w:val="24"/>
        </w:rPr>
        <w:t xml:space="preserve">Для </w:t>
      </w:r>
      <w:r w:rsidR="00546DE6" w:rsidRPr="00A900FB">
        <w:rPr>
          <w:rFonts w:ascii="Times New Roman" w:hAnsi="Times New Roman" w:cs="Times New Roman"/>
          <w:bCs/>
          <w:sz w:val="24"/>
          <w:szCs w:val="24"/>
        </w:rPr>
        <w:t>критериев «</w:t>
      </w:r>
      <w:r w:rsidR="00546DE6" w:rsidRPr="00A900FB">
        <w:rPr>
          <w:rFonts w:ascii="Times New Roman" w:hAnsi="Times New Roman" w:cs="Times New Roman"/>
          <w:bCs/>
          <w:i/>
          <w:sz w:val="24"/>
          <w:szCs w:val="24"/>
        </w:rPr>
        <w:t>Цена договора</w:t>
      </w:r>
      <w:r w:rsidR="00546DE6" w:rsidRPr="00A900FB">
        <w:rPr>
          <w:rFonts w:ascii="Times New Roman" w:hAnsi="Times New Roman" w:cs="Times New Roman"/>
          <w:bCs/>
          <w:sz w:val="24"/>
          <w:szCs w:val="24"/>
        </w:rPr>
        <w:t>»</w:t>
      </w:r>
      <w:r w:rsidR="00384831" w:rsidRPr="00A900FB">
        <w:rPr>
          <w:rFonts w:ascii="Times New Roman" w:hAnsi="Times New Roman" w:cs="Times New Roman"/>
          <w:bCs/>
          <w:sz w:val="24"/>
          <w:szCs w:val="24"/>
        </w:rPr>
        <w:t xml:space="preserve"> </w:t>
      </w:r>
      <w:r w:rsidR="00546DE6" w:rsidRPr="00A900FB">
        <w:rPr>
          <w:rFonts w:ascii="Times New Roman" w:hAnsi="Times New Roman" w:cs="Times New Roman"/>
          <w:bCs/>
          <w:sz w:val="24"/>
          <w:szCs w:val="24"/>
        </w:rPr>
        <w:t xml:space="preserve">и «Годовой объем социальной рекламы» </w:t>
      </w:r>
      <w:r w:rsidR="00384831" w:rsidRPr="00A900FB">
        <w:rPr>
          <w:rFonts w:ascii="Times New Roman" w:hAnsi="Times New Roman" w:cs="Times New Roman"/>
          <w:bCs/>
          <w:sz w:val="24"/>
          <w:szCs w:val="24"/>
        </w:rPr>
        <w:t>установлено увеличение его начального значения.</w:t>
      </w:r>
      <w:r w:rsidR="002F03B2" w:rsidRPr="00A900F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 критерия конкурса</w:t>
      </w:r>
      <w:r w:rsidR="00E358B3" w:rsidRPr="00A900FB">
        <w:rPr>
          <w:rFonts w:ascii="Times New Roman" w:hAnsi="Times New Roman"/>
          <w:sz w:val="24"/>
          <w:szCs w:val="24"/>
        </w:rPr>
        <w:t xml:space="preserve"> и их начальные значения</w:t>
      </w:r>
      <w:r w:rsidR="00546DE6" w:rsidRPr="00A900FB">
        <w:rPr>
          <w:rFonts w:ascii="Times New Roman" w:hAnsi="Times New Roman"/>
          <w:sz w:val="24"/>
          <w:szCs w:val="24"/>
        </w:rPr>
        <w:t xml:space="preserve"> (в случае если они установлены)</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251600" w:rsidRPr="00A900FB" w:rsidTr="00E358B3">
        <w:tc>
          <w:tcPr>
            <w:tcW w:w="3109"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Критерий оценки</w:t>
            </w:r>
          </w:p>
        </w:tc>
        <w:tc>
          <w:tcPr>
            <w:tcW w:w="2977"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Коэффициент, учитывающий значимость критерия конкурса (</w:t>
            </w:r>
            <w:r w:rsidRPr="00A900FB">
              <w:rPr>
                <w:rFonts w:ascii="Times New Roman" w:hAnsi="Times New Roman"/>
                <w:sz w:val="24"/>
                <w:szCs w:val="24"/>
                <w:lang w:val="en-US" w:eastAsia="ru-RU"/>
              </w:rPr>
              <w:t>K</w:t>
            </w:r>
            <w:r w:rsidRPr="00A900FB">
              <w:rPr>
                <w:rFonts w:ascii="Times New Roman" w:hAnsi="Times New Roman"/>
                <w:sz w:val="24"/>
                <w:szCs w:val="24"/>
                <w:lang w:val="ru-RU" w:eastAsia="ru-RU"/>
              </w:rPr>
              <w:t>)</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Начальное значение критерия конкурса</w:t>
            </w:r>
          </w:p>
        </w:tc>
      </w:tr>
      <w:tr w:rsidR="00251600" w:rsidRPr="00A900FB" w:rsidTr="00E358B3">
        <w:tc>
          <w:tcPr>
            <w:tcW w:w="3109" w:type="dxa"/>
          </w:tcPr>
          <w:p w:rsidR="00E358B3" w:rsidRPr="00A900FB" w:rsidRDefault="00E358B3" w:rsidP="00684854">
            <w:pPr>
              <w:pStyle w:val="25"/>
              <w:spacing w:line="240" w:lineRule="auto"/>
              <w:ind w:left="0"/>
              <w:rPr>
                <w:rFonts w:ascii="Times New Roman" w:hAnsi="Times New Roman"/>
                <w:sz w:val="24"/>
                <w:szCs w:val="24"/>
                <w:lang w:val="ru-RU" w:eastAsia="ru-RU"/>
              </w:rPr>
            </w:pPr>
            <w:r w:rsidRPr="00A900FB">
              <w:rPr>
                <w:rFonts w:ascii="Times New Roman" w:hAnsi="Times New Roman"/>
                <w:sz w:val="24"/>
                <w:szCs w:val="24"/>
                <w:lang w:val="ru-RU" w:eastAsia="ru-RU"/>
              </w:rPr>
              <w:t>Цена договора</w:t>
            </w:r>
          </w:p>
        </w:tc>
        <w:tc>
          <w:tcPr>
            <w:tcW w:w="2977" w:type="dxa"/>
          </w:tcPr>
          <w:p w:rsidR="00E358B3" w:rsidRPr="00A900FB" w:rsidRDefault="00E358B3" w:rsidP="00546DE6">
            <w:pPr>
              <w:pStyle w:val="25"/>
              <w:spacing w:line="240" w:lineRule="auto"/>
              <w:ind w:left="0"/>
              <w:jc w:val="center"/>
              <w:rPr>
                <w:rFonts w:ascii="Times New Roman" w:hAnsi="Times New Roman"/>
                <w:sz w:val="24"/>
                <w:szCs w:val="24"/>
                <w:lang w:val="en-US" w:eastAsia="ru-RU"/>
              </w:rPr>
            </w:pPr>
            <w:r w:rsidRPr="00A900FB">
              <w:rPr>
                <w:rFonts w:ascii="Times New Roman" w:hAnsi="Times New Roman"/>
                <w:sz w:val="24"/>
                <w:szCs w:val="24"/>
                <w:lang w:val="ru-RU" w:eastAsia="ru-RU"/>
              </w:rPr>
              <w:t>0,</w:t>
            </w:r>
            <w:r w:rsidR="00546DE6" w:rsidRPr="00A900FB">
              <w:rPr>
                <w:rFonts w:ascii="Times New Roman" w:hAnsi="Times New Roman"/>
                <w:sz w:val="24"/>
                <w:szCs w:val="24"/>
                <w:lang w:val="en-US" w:eastAsia="ru-RU"/>
              </w:rPr>
              <w:t>5</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Соответствует начальной (минимальной) цене договора (п.1.2 </w:t>
            </w:r>
            <w:r w:rsidRPr="00A900FB">
              <w:rPr>
                <w:rFonts w:ascii="Times New Roman" w:hAnsi="Times New Roman"/>
                <w:b/>
                <w:i/>
                <w:sz w:val="24"/>
                <w:szCs w:val="24"/>
                <w:lang w:val="ru-RU" w:eastAsia="ru-RU"/>
              </w:rPr>
              <w:t>специальной части</w:t>
            </w:r>
            <w:r w:rsidRPr="00A900FB">
              <w:rPr>
                <w:rFonts w:ascii="Times New Roman" w:hAnsi="Times New Roman"/>
                <w:sz w:val="24"/>
                <w:szCs w:val="24"/>
                <w:lang w:val="ru-RU" w:eastAsia="ru-RU"/>
              </w:rPr>
              <w:t>)</w:t>
            </w:r>
          </w:p>
        </w:tc>
      </w:tr>
      <w:tr w:rsidR="00E358B3" w:rsidRPr="00A900FB" w:rsidTr="00E358B3">
        <w:trPr>
          <w:trHeight w:val="220"/>
        </w:trPr>
        <w:tc>
          <w:tcPr>
            <w:tcW w:w="3109"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lang w:val="ru-RU" w:eastAsia="ru-RU"/>
              </w:rPr>
              <w:t>Годовой о</w:t>
            </w:r>
            <w:r w:rsidR="00E358B3" w:rsidRPr="00A900FB">
              <w:rPr>
                <w:rFonts w:ascii="Times New Roman" w:hAnsi="Times New Roman"/>
                <w:sz w:val="24"/>
                <w:szCs w:val="24"/>
                <w:lang w:val="ru-RU" w:eastAsia="ru-RU"/>
              </w:rPr>
              <w:t>бъем социальной рекламы</w:t>
            </w:r>
          </w:p>
        </w:tc>
        <w:tc>
          <w:tcPr>
            <w:tcW w:w="2977"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0,3</w:t>
            </w:r>
          </w:p>
        </w:tc>
        <w:tc>
          <w:tcPr>
            <w:tcW w:w="2552" w:type="dxa"/>
          </w:tcPr>
          <w:p w:rsidR="00E358B3" w:rsidRPr="00A900FB" w:rsidRDefault="00547F3A" w:rsidP="00F4496A">
            <w:pPr>
              <w:pStyle w:val="25"/>
              <w:spacing w:line="240" w:lineRule="auto"/>
              <w:ind w:left="0"/>
              <w:jc w:val="center"/>
              <w:rPr>
                <w:rFonts w:ascii="Times New Roman" w:hAnsi="Times New Roman"/>
                <w:sz w:val="24"/>
                <w:szCs w:val="24"/>
                <w:lang w:val="ru-RU" w:eastAsia="ru-RU"/>
              </w:rPr>
            </w:pPr>
            <w:r>
              <w:rPr>
                <w:rFonts w:ascii="Times New Roman" w:hAnsi="Times New Roman"/>
                <w:sz w:val="24"/>
                <w:szCs w:val="24"/>
                <w:lang w:val="ru-RU" w:eastAsia="ru-RU"/>
              </w:rPr>
              <w:t>4</w:t>
            </w:r>
            <w:r w:rsidR="00E358B3" w:rsidRPr="00A900FB">
              <w:rPr>
                <w:rFonts w:ascii="Times New Roman" w:hAnsi="Times New Roman"/>
                <w:sz w:val="24"/>
                <w:szCs w:val="24"/>
                <w:lang w:val="ru-RU" w:eastAsia="ru-RU"/>
              </w:rPr>
              <w:t xml:space="preserve">% </w:t>
            </w:r>
            <w:r w:rsidR="00F4496A" w:rsidRPr="00A900FB">
              <w:rPr>
                <w:rFonts w:ascii="Times New Roman" w:hAnsi="Times New Roman"/>
                <w:bCs/>
                <w:sz w:val="24"/>
                <w:szCs w:val="24"/>
              </w:rPr>
              <w:t>от общей рекламной площади рекламных конструкций</w:t>
            </w:r>
          </w:p>
        </w:tc>
      </w:tr>
      <w:tr w:rsidR="00546DE6" w:rsidRPr="00A900FB" w:rsidTr="00E358B3">
        <w:trPr>
          <w:trHeight w:val="220"/>
        </w:trPr>
        <w:tc>
          <w:tcPr>
            <w:tcW w:w="3109" w:type="dxa"/>
          </w:tcPr>
          <w:p w:rsidR="00546DE6" w:rsidRPr="00A900FB" w:rsidRDefault="00546DE6" w:rsidP="00F4496A">
            <w:pPr>
              <w:pStyle w:val="25"/>
              <w:spacing w:line="240" w:lineRule="auto"/>
              <w:ind w:left="0"/>
              <w:rPr>
                <w:rFonts w:ascii="Times New Roman" w:hAnsi="Times New Roman"/>
                <w:sz w:val="24"/>
                <w:szCs w:val="24"/>
                <w:lang w:val="ru-RU" w:eastAsia="ru-RU"/>
              </w:rPr>
            </w:pPr>
            <w:r w:rsidRPr="00A900FB">
              <w:rPr>
                <w:rFonts w:ascii="Times New Roman" w:hAnsi="Times New Roman"/>
                <w:bCs/>
                <w:sz w:val="24"/>
                <w:szCs w:val="24"/>
              </w:rPr>
              <w:lastRenderedPageBreak/>
              <w:t>Проект рекламной конструкции</w:t>
            </w:r>
          </w:p>
        </w:tc>
        <w:tc>
          <w:tcPr>
            <w:tcW w:w="2977" w:type="dxa"/>
          </w:tcPr>
          <w:p w:rsidR="00546DE6" w:rsidRPr="00A900FB" w:rsidRDefault="00546DE6"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0,2</w:t>
            </w:r>
          </w:p>
        </w:tc>
        <w:tc>
          <w:tcPr>
            <w:tcW w:w="2552" w:type="dxa"/>
          </w:tcPr>
          <w:p w:rsidR="00546DE6" w:rsidRPr="00A900FB" w:rsidRDefault="00597BC0" w:rsidP="00F4496A">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Не установлено </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по критери</w:t>
      </w:r>
      <w:r w:rsidR="00597BC0" w:rsidRPr="00A900FB">
        <w:rPr>
          <w:rFonts w:ascii="Times New Roman" w:hAnsi="Times New Roman" w:cs="Times New Roman"/>
          <w:bCs/>
          <w:sz w:val="24"/>
          <w:szCs w:val="24"/>
        </w:rPr>
        <w:t>ям «</w:t>
      </w:r>
      <w:r w:rsidR="00597BC0" w:rsidRPr="00A900FB">
        <w:rPr>
          <w:rFonts w:ascii="Times New Roman" w:hAnsi="Times New Roman" w:cs="Times New Roman"/>
          <w:bCs/>
          <w:i/>
          <w:sz w:val="24"/>
          <w:szCs w:val="24"/>
        </w:rPr>
        <w:t>Цена договора</w:t>
      </w:r>
      <w:r w:rsidR="00597BC0" w:rsidRPr="00A900FB">
        <w:rPr>
          <w:rFonts w:ascii="Times New Roman" w:hAnsi="Times New Roman" w:cs="Times New Roman"/>
          <w:bCs/>
          <w:sz w:val="24"/>
          <w:szCs w:val="24"/>
        </w:rPr>
        <w:t>» и «Годовой объем социальной рекламы»</w:t>
      </w:r>
      <w:r w:rsidR="00CB05D6"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07524B"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063D4" w:rsidRPr="00A900F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i</w:t>
      </w:r>
      <w:r w:rsidRPr="00A900FB">
        <w:rPr>
          <w:rFonts w:ascii="Cambria Math" w:hAnsi="Cambria Math" w:cs="Times New Roman"/>
          <w:i/>
          <w:sz w:val="24"/>
          <w:szCs w:val="24"/>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max</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min</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94223D"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64001B" w:rsidRPr="00A900FB" w:rsidRDefault="00597BC0" w:rsidP="00597BC0">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sz w:val="24"/>
          <w:szCs w:val="24"/>
        </w:rPr>
        <w:t xml:space="preserve">12.4. </w:t>
      </w:r>
      <w:r w:rsidRPr="00A900FB">
        <w:rPr>
          <w:rFonts w:ascii="Times New Roman" w:hAnsi="Times New Roman" w:cs="Times New Roman"/>
          <w:bCs/>
          <w:sz w:val="24"/>
          <w:szCs w:val="24"/>
        </w:rPr>
        <w:t xml:space="preserve">Для оценки заявки на участие в конкурсе по критерию «Проект рекламной конструкции» производится расчет рейтинга </w:t>
      </w:r>
      <w:r w:rsidR="0064001B" w:rsidRPr="00A900FB">
        <w:rPr>
          <w:rFonts w:ascii="Times New Roman" w:hAnsi="Times New Roman" w:cs="Times New Roman"/>
          <w:bCs/>
          <w:sz w:val="24"/>
          <w:szCs w:val="24"/>
        </w:rPr>
        <w:t>по следующей формуле:</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w:t>
      </w: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где</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i/>
          <w:sz w:val="24"/>
          <w:szCs w:val="24"/>
        </w:rPr>
        <w:t>рейтинг по критерию оценки заявки</w:t>
      </w:r>
      <w:r w:rsidRPr="00A900FB">
        <w:rPr>
          <w:rFonts w:ascii="Times New Roman" w:hAnsi="Times New Roman" w:cs="Times New Roman"/>
          <w:i/>
          <w:sz w:val="24"/>
          <w:szCs w:val="24"/>
        </w:rPr>
        <w:t>;</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 xml:space="preserve"> – </w:t>
      </w:r>
      <w:r w:rsidR="007E2F3D" w:rsidRPr="00A900FB">
        <w:rPr>
          <w:rFonts w:ascii="Times New Roman" w:hAnsi="Times New Roman" w:cs="Times New Roman"/>
          <w:i/>
          <w:sz w:val="24"/>
          <w:szCs w:val="24"/>
        </w:rPr>
        <w:t xml:space="preserve">значение промежуточного рейтинга по критерию </w:t>
      </w:r>
      <w:r w:rsidR="007E2F3D" w:rsidRPr="00A900FB">
        <w:rPr>
          <w:rFonts w:ascii="Times New Roman" w:hAnsi="Times New Roman"/>
          <w:i/>
          <w:sz w:val="24"/>
          <w:szCs w:val="24"/>
        </w:rPr>
        <w:t>оценки заявки</w:t>
      </w:r>
      <w:r w:rsidRPr="00A900FB">
        <w:rPr>
          <w:rFonts w:ascii="Times New Roman" w:hAnsi="Times New Roman" w:cs="Times New Roman"/>
          <w:i/>
          <w:sz w:val="24"/>
          <w:szCs w:val="24"/>
        </w:rPr>
        <w:t>;</w:t>
      </w:r>
    </w:p>
    <w:p w:rsidR="00921C73" w:rsidRPr="00A900FB" w:rsidRDefault="0064001B" w:rsidP="004D4316">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r w:rsidRPr="00A900FB">
        <w:rPr>
          <w:rFonts w:ascii="Times New Roman" w:hAnsi="Times New Roman" w:cs="Times New Roman"/>
          <w:i/>
          <w:sz w:val="24"/>
          <w:szCs w:val="24"/>
        </w:rPr>
        <w:t>.</w:t>
      </w:r>
    </w:p>
    <w:p w:rsidR="00597BC0" w:rsidRPr="00A900FB" w:rsidRDefault="00921C73" w:rsidP="00597BC0">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Значение промежуточного рейтинга по критерию оценки заявки (далее – промежуточный рейтинг) присваивается заявке на основе </w:t>
      </w:r>
      <w:r w:rsidR="007833D3" w:rsidRPr="00A900FB">
        <w:rPr>
          <w:rFonts w:ascii="Times New Roman" w:hAnsi="Times New Roman" w:cs="Times New Roman"/>
          <w:sz w:val="24"/>
          <w:szCs w:val="24"/>
        </w:rPr>
        <w:t>проекта рекламной конструкции (далее –</w:t>
      </w:r>
      <w:r w:rsidRPr="00A900FB">
        <w:rPr>
          <w:rFonts w:ascii="Times New Roman" w:hAnsi="Times New Roman" w:cs="Times New Roman"/>
          <w:sz w:val="24"/>
          <w:szCs w:val="24"/>
        </w:rPr>
        <w:t xml:space="preserve"> п</w:t>
      </w:r>
      <w:r w:rsidR="007833D3" w:rsidRPr="00A900FB">
        <w:rPr>
          <w:rFonts w:ascii="Times New Roman" w:hAnsi="Times New Roman" w:cs="Times New Roman"/>
          <w:sz w:val="24"/>
          <w:szCs w:val="24"/>
        </w:rPr>
        <w:t>роект РК)</w:t>
      </w:r>
      <w:r w:rsidR="00597BC0" w:rsidRPr="00A900FB">
        <w:rPr>
          <w:rFonts w:ascii="Times New Roman" w:eastAsia="STZhongsong" w:hAnsi="Times New Roman" w:cs="Times New Roman"/>
          <w:sz w:val="24"/>
          <w:szCs w:val="24"/>
        </w:rPr>
        <w:t>, предоставленн</w:t>
      </w:r>
      <w:r w:rsidR="007833D3" w:rsidRPr="00A900FB">
        <w:rPr>
          <w:rFonts w:ascii="Times New Roman" w:eastAsia="STZhongsong" w:hAnsi="Times New Roman" w:cs="Times New Roman"/>
          <w:sz w:val="24"/>
          <w:szCs w:val="24"/>
        </w:rPr>
        <w:t>ом</w:t>
      </w:r>
      <w:r w:rsidR="00597BC0" w:rsidRPr="00A900FB">
        <w:rPr>
          <w:rFonts w:ascii="Times New Roman" w:eastAsia="STZhongsong" w:hAnsi="Times New Roman" w:cs="Times New Roman"/>
          <w:sz w:val="24"/>
          <w:szCs w:val="24"/>
        </w:rPr>
        <w:t xml:space="preserve"> участник</w:t>
      </w:r>
      <w:r w:rsidRPr="00A900FB">
        <w:rPr>
          <w:rFonts w:ascii="Times New Roman" w:eastAsia="STZhongsong" w:hAnsi="Times New Roman" w:cs="Times New Roman"/>
          <w:sz w:val="24"/>
          <w:szCs w:val="24"/>
        </w:rPr>
        <w:t>о</w:t>
      </w:r>
      <w:r w:rsidR="007833D3" w:rsidRPr="00A900FB">
        <w:rPr>
          <w:rFonts w:ascii="Times New Roman" w:eastAsia="STZhongsong" w:hAnsi="Times New Roman" w:cs="Times New Roman"/>
          <w:sz w:val="24"/>
          <w:szCs w:val="24"/>
        </w:rPr>
        <w:t>м</w:t>
      </w:r>
      <w:r w:rsidR="00597BC0" w:rsidRPr="00A900FB">
        <w:rPr>
          <w:rFonts w:ascii="Times New Roman" w:eastAsia="STZhongsong" w:hAnsi="Times New Roman" w:cs="Times New Roman"/>
          <w:sz w:val="24"/>
          <w:szCs w:val="24"/>
        </w:rPr>
        <w:t xml:space="preserve"> конкурса в составе заявки.</w:t>
      </w:r>
    </w:p>
    <w:p w:rsidR="00597BC0" w:rsidRPr="00A900FB" w:rsidRDefault="00921C73" w:rsidP="00531162">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Проект рекламной конструкции предоставляется участником конкурса в соответствии с требованиями, указанными в приложении № 5 к </w:t>
      </w:r>
      <w:r w:rsidR="00531162" w:rsidRPr="00A900FB">
        <w:rPr>
          <w:rFonts w:ascii="Times New Roman" w:hAnsi="Times New Roman" w:cs="Times New Roman"/>
          <w:b/>
          <w:i/>
          <w:sz w:val="24"/>
          <w:szCs w:val="24"/>
        </w:rPr>
        <w:t>Специальной части</w:t>
      </w:r>
      <w:r w:rsidRPr="00A900FB">
        <w:rPr>
          <w:rFonts w:ascii="Times New Roman" w:eastAsia="STZhongsong" w:hAnsi="Times New Roman" w:cs="Times New Roman"/>
          <w:sz w:val="24"/>
          <w:szCs w:val="24"/>
        </w:rPr>
        <w:t>, (далее – требования к проекту РК).</w:t>
      </w:r>
      <w:r w:rsidR="00531162" w:rsidRPr="00A900FB">
        <w:rPr>
          <w:rFonts w:ascii="Times New Roman" w:eastAsia="STZhongsong" w:hAnsi="Times New Roman" w:cs="Times New Roman"/>
          <w:sz w:val="24"/>
          <w:szCs w:val="24"/>
        </w:rPr>
        <w:t xml:space="preserve"> Если </w:t>
      </w:r>
      <w:r w:rsidR="00531162" w:rsidRPr="00A900FB">
        <w:rPr>
          <w:rFonts w:ascii="Times New Roman" w:hAnsi="Times New Roman" w:cs="Times New Roman"/>
          <w:sz w:val="24"/>
          <w:szCs w:val="24"/>
        </w:rPr>
        <w:t>проект РК</w:t>
      </w:r>
      <w:r w:rsidR="00531162" w:rsidRPr="00A900FB">
        <w:rPr>
          <w:rFonts w:ascii="Times New Roman" w:eastAsia="STZhongsong" w:hAnsi="Times New Roman" w:cs="Times New Roman"/>
          <w:sz w:val="24"/>
          <w:szCs w:val="24"/>
        </w:rPr>
        <w:t xml:space="preserve"> не соответствует установленным требованиям к проекту РК – он считается непредставленным.</w:t>
      </w:r>
    </w:p>
    <w:p w:rsidR="00597BC0" w:rsidRPr="00A900FB" w:rsidRDefault="00597BC0" w:rsidP="00531162">
      <w:pPr>
        <w:ind w:firstLine="709"/>
        <w:rPr>
          <w:rFonts w:ascii="Times New Roman" w:hAnsi="Times New Roman" w:cs="Times New Roman"/>
          <w:sz w:val="24"/>
          <w:szCs w:val="24"/>
          <w:vertAlign w:val="subscript"/>
        </w:rPr>
      </w:pPr>
      <w:r w:rsidRPr="00A900FB">
        <w:rPr>
          <w:rFonts w:ascii="Times New Roman" w:hAnsi="Times New Roman" w:cs="Times New Roman"/>
          <w:sz w:val="24"/>
          <w:szCs w:val="24"/>
        </w:rPr>
        <w:t>П</w:t>
      </w:r>
      <w:r w:rsidR="00531162" w:rsidRPr="00A900FB">
        <w:rPr>
          <w:rFonts w:ascii="Times New Roman" w:hAnsi="Times New Roman" w:cs="Times New Roman"/>
          <w:sz w:val="24"/>
          <w:szCs w:val="24"/>
        </w:rPr>
        <w:t>орядок присвоения</w:t>
      </w:r>
      <w:r w:rsidRPr="00A900FB">
        <w:rPr>
          <w:rFonts w:ascii="Times New Roman" w:hAnsi="Times New Roman" w:cs="Times New Roman"/>
          <w:sz w:val="24"/>
          <w:szCs w:val="24"/>
        </w:rPr>
        <w:t xml:space="preserve"> промежуточно</w:t>
      </w:r>
      <w:r w:rsidR="00531162" w:rsidRPr="00A900FB">
        <w:rPr>
          <w:rFonts w:ascii="Times New Roman" w:hAnsi="Times New Roman" w:cs="Times New Roman"/>
          <w:sz w:val="24"/>
          <w:szCs w:val="24"/>
        </w:rPr>
        <w:t>го</w:t>
      </w:r>
      <w:r w:rsidRPr="00A900FB">
        <w:rPr>
          <w:rFonts w:ascii="Times New Roman" w:hAnsi="Times New Roman" w:cs="Times New Roman"/>
          <w:sz w:val="24"/>
          <w:szCs w:val="24"/>
        </w:rPr>
        <w:t xml:space="preserve"> </w:t>
      </w:r>
      <w:r w:rsidR="00531162" w:rsidRPr="00A900FB">
        <w:rPr>
          <w:rFonts w:ascii="Times New Roman" w:hAnsi="Times New Roman" w:cs="Times New Roman"/>
          <w:sz w:val="24"/>
          <w:szCs w:val="24"/>
        </w:rPr>
        <w:t>рейтинга</w:t>
      </w:r>
      <w:r w:rsidRPr="00A900FB">
        <w:rPr>
          <w:rFonts w:ascii="Times New Roman" w:hAnsi="Times New Roman" w:cs="Times New Roman"/>
          <w:sz w:val="24"/>
          <w:szCs w:val="24"/>
        </w:rPr>
        <w:t>:</w:t>
      </w:r>
    </w:p>
    <w:p w:rsidR="00597BC0" w:rsidRPr="00A900FB" w:rsidRDefault="004D4316" w:rsidP="004D4316">
      <w:pPr>
        <w:tabs>
          <w:tab w:val="left" w:pos="851"/>
          <w:tab w:val="left" w:pos="1134"/>
        </w:tabs>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w:t>
      </w:r>
      <w:r w:rsidR="00597BC0" w:rsidRPr="00A900FB">
        <w:rPr>
          <w:rFonts w:ascii="Times New Roman" w:hAnsi="Times New Roman" w:cs="Times New Roman"/>
          <w:b/>
          <w:sz w:val="24"/>
          <w:szCs w:val="24"/>
        </w:rPr>
        <w:t>1</w:t>
      </w:r>
      <w:r w:rsidRPr="00A900FB">
        <w:rPr>
          <w:rFonts w:ascii="Times New Roman" w:hAnsi="Times New Roman" w:cs="Times New Roman"/>
          <w:b/>
          <w:sz w:val="24"/>
          <w:szCs w:val="24"/>
        </w:rPr>
        <w:t>,0 присваивается если</w:t>
      </w:r>
      <w:r w:rsidR="00597BC0" w:rsidRPr="00A900FB">
        <w:rPr>
          <w:rFonts w:ascii="Times New Roman" w:hAnsi="Times New Roman" w:cs="Times New Roman"/>
          <w:b/>
          <w:sz w:val="24"/>
          <w:szCs w:val="24"/>
        </w:rPr>
        <w:t xml:space="preserve"> представлен проект РК, соответствующий требованиям </w:t>
      </w:r>
      <w:r w:rsidR="00531162"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 xml:space="preserve">, содержащий все разделы в соответствии с требованиями </w:t>
      </w:r>
      <w:r w:rsidR="00531162"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 xml:space="preserve">, </w:t>
      </w:r>
      <w:r w:rsidR="00E57787" w:rsidRPr="00A900FB">
        <w:rPr>
          <w:rFonts w:ascii="Times New Roman" w:hAnsi="Times New Roman" w:cs="Times New Roman"/>
          <w:b/>
          <w:sz w:val="24"/>
          <w:szCs w:val="24"/>
        </w:rPr>
        <w:t>а также</w:t>
      </w:r>
      <w:r w:rsidR="00597BC0" w:rsidRPr="00A900FB">
        <w:rPr>
          <w:rFonts w:ascii="Times New Roman" w:hAnsi="Times New Roman" w:cs="Times New Roman"/>
          <w:b/>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проекты дополнительных вариантов решения фундаментов рекламных конструкций в зависимости от характеристик м</w:t>
      </w:r>
      <w:r w:rsidR="00531162" w:rsidRPr="00A900FB">
        <w:rPr>
          <w:rFonts w:ascii="Times New Roman" w:hAnsi="Times New Roman" w:cs="Times New Roman"/>
          <w:sz w:val="24"/>
          <w:szCs w:val="24"/>
        </w:rPr>
        <w:t xml:space="preserve">еста размещения </w:t>
      </w:r>
      <w:r w:rsidR="00496AF5" w:rsidRPr="00A900FB">
        <w:rPr>
          <w:rFonts w:ascii="Times New Roman" w:hAnsi="Times New Roman" w:cs="Times New Roman"/>
          <w:sz w:val="24"/>
          <w:szCs w:val="24"/>
        </w:rPr>
        <w:t>рекламной конструкции</w:t>
      </w:r>
      <w:r w:rsidRPr="00A900FB">
        <w:rPr>
          <w:rFonts w:ascii="Times New Roman" w:hAnsi="Times New Roman" w:cs="Times New Roman"/>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проектные решения по различным вариантам и</w:t>
      </w:r>
      <w:r w:rsidR="00531162" w:rsidRPr="00A900FB">
        <w:rPr>
          <w:rFonts w:ascii="Times New Roman" w:hAnsi="Times New Roman" w:cs="Times New Roman"/>
          <w:sz w:val="24"/>
          <w:szCs w:val="24"/>
        </w:rPr>
        <w:t>сполнения рекламного поля</w:t>
      </w:r>
      <w:r w:rsidRPr="00A900FB">
        <w:rPr>
          <w:rFonts w:ascii="Times New Roman" w:hAnsi="Times New Roman" w:cs="Times New Roman"/>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w:t>
      </w:r>
      <w:bookmarkStart w:id="20" w:name="_Hlk480452720"/>
      <w:r w:rsidRPr="00A900FB">
        <w:rPr>
          <w:rFonts w:ascii="Times New Roman" w:hAnsi="Times New Roman" w:cs="Times New Roman"/>
          <w:sz w:val="24"/>
          <w:szCs w:val="24"/>
        </w:rPr>
        <w:t xml:space="preserve">роекты размещения для каждой рекламной конструкции, входящей в </w:t>
      </w:r>
      <w:r w:rsidR="00E57787" w:rsidRPr="00A900FB">
        <w:rPr>
          <w:rFonts w:ascii="Times New Roman" w:hAnsi="Times New Roman" w:cs="Times New Roman"/>
          <w:sz w:val="24"/>
          <w:szCs w:val="24"/>
        </w:rPr>
        <w:t xml:space="preserve">предмет </w:t>
      </w:r>
      <w:bookmarkEnd w:id="20"/>
      <w:r w:rsidR="00E57787" w:rsidRPr="00A900FB">
        <w:rPr>
          <w:rFonts w:ascii="Times New Roman" w:hAnsi="Times New Roman" w:cs="Times New Roman"/>
          <w:sz w:val="24"/>
          <w:szCs w:val="24"/>
        </w:rPr>
        <w:t>конкурса, соответствующие</w:t>
      </w:r>
      <w:r w:rsidRPr="00A900FB">
        <w:rPr>
          <w:rFonts w:ascii="Times New Roman" w:hAnsi="Times New Roman" w:cs="Times New Roman"/>
          <w:sz w:val="24"/>
          <w:szCs w:val="24"/>
        </w:rPr>
        <w:t xml:space="preserve"> 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597BC0" w:rsidRPr="00A900FB" w:rsidRDefault="004D4316"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Промежуточный рейтинг 0,5 присваивается если</w:t>
      </w:r>
      <w:r w:rsidR="00597BC0" w:rsidRPr="00A900FB">
        <w:rPr>
          <w:rFonts w:ascii="Times New Roman" w:hAnsi="Times New Roman" w:cs="Times New Roman"/>
          <w:b/>
          <w:sz w:val="24"/>
          <w:szCs w:val="24"/>
        </w:rPr>
        <w:t xml:space="preserve"> представлен проект РК, соответствующий </w:t>
      </w:r>
      <w:r w:rsidR="00E57787" w:rsidRPr="00A900FB">
        <w:rPr>
          <w:rFonts w:ascii="Times New Roman" w:hAnsi="Times New Roman" w:cs="Times New Roman"/>
          <w:b/>
          <w:sz w:val="24"/>
          <w:szCs w:val="24"/>
        </w:rPr>
        <w:t xml:space="preserve">требованиям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xml:space="preserve">, содержащий все разделы в соответствии с требованиями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а также</w:t>
      </w:r>
      <w:r w:rsidR="00597BC0" w:rsidRPr="00A900FB">
        <w:rPr>
          <w:rFonts w:ascii="Times New Roman" w:hAnsi="Times New Roman" w:cs="Times New Roman"/>
          <w:b/>
          <w:sz w:val="24"/>
          <w:szCs w:val="24"/>
        </w:rPr>
        <w:t>:</w:t>
      </w:r>
    </w:p>
    <w:p w:rsidR="00597BC0" w:rsidRPr="00A900FB" w:rsidRDefault="00597BC0" w:rsidP="00597BC0">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597BC0" w:rsidRPr="00A900FB" w:rsidRDefault="00597BC0"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w:t>
      </w:r>
      <w:r w:rsidR="00E57787" w:rsidRPr="00A900FB">
        <w:rPr>
          <w:rFonts w:ascii="Times New Roman" w:hAnsi="Times New Roman" w:cs="Times New Roman"/>
          <w:sz w:val="24"/>
          <w:szCs w:val="24"/>
        </w:rPr>
        <w:t>в предмет конкурса</w:t>
      </w:r>
      <w:r w:rsidRPr="00A900FB">
        <w:rPr>
          <w:rFonts w:ascii="Times New Roman" w:hAnsi="Times New Roman" w:cs="Times New Roman"/>
          <w:sz w:val="24"/>
          <w:szCs w:val="24"/>
        </w:rPr>
        <w:t>, из которых более 50 (</w:t>
      </w:r>
      <w:r w:rsidR="00E57787" w:rsidRPr="00A900FB">
        <w:rPr>
          <w:rFonts w:ascii="Times New Roman" w:hAnsi="Times New Roman" w:cs="Times New Roman"/>
          <w:sz w:val="24"/>
          <w:szCs w:val="24"/>
        </w:rPr>
        <w:t>п</w:t>
      </w:r>
      <w:r w:rsidRPr="00A900FB">
        <w:rPr>
          <w:rFonts w:ascii="Times New Roman" w:hAnsi="Times New Roman" w:cs="Times New Roman"/>
          <w:sz w:val="24"/>
          <w:szCs w:val="24"/>
        </w:rPr>
        <w:t xml:space="preserve">ятидесяти) процентов соответствуют </w:t>
      </w:r>
      <w:r w:rsidR="00E57787" w:rsidRPr="00A900FB">
        <w:rPr>
          <w:rFonts w:ascii="Times New Roman" w:hAnsi="Times New Roman" w:cs="Times New Roman"/>
          <w:sz w:val="24"/>
          <w:szCs w:val="24"/>
        </w:rPr>
        <w:t xml:space="preserve">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597BC0" w:rsidRPr="00A900FB" w:rsidRDefault="004D4316"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lastRenderedPageBreak/>
        <w:t>Промежуточный рейтинг 0,25 присваивается если</w:t>
      </w:r>
      <w:r w:rsidR="00597BC0" w:rsidRPr="00A900FB">
        <w:rPr>
          <w:rFonts w:ascii="Times New Roman" w:hAnsi="Times New Roman" w:cs="Times New Roman"/>
          <w:b/>
          <w:sz w:val="24"/>
          <w:szCs w:val="24"/>
        </w:rPr>
        <w:t xml:space="preserve"> представлен проект РК, соответствующий </w:t>
      </w:r>
      <w:r w:rsidR="00E57787" w:rsidRPr="00A900FB">
        <w:rPr>
          <w:rFonts w:ascii="Times New Roman" w:hAnsi="Times New Roman" w:cs="Times New Roman"/>
          <w:b/>
          <w:sz w:val="24"/>
          <w:szCs w:val="24"/>
        </w:rPr>
        <w:t xml:space="preserve">требованиям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xml:space="preserve">, содержащий все разделы в соответствии с требованиями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а также</w:t>
      </w:r>
      <w:r w:rsidR="00597BC0" w:rsidRPr="00A900FB">
        <w:rPr>
          <w:rFonts w:ascii="Times New Roman" w:hAnsi="Times New Roman" w:cs="Times New Roman"/>
          <w:b/>
          <w:sz w:val="24"/>
          <w:szCs w:val="24"/>
        </w:rPr>
        <w:t>:</w:t>
      </w:r>
    </w:p>
    <w:p w:rsidR="00597BC0" w:rsidRPr="00A900FB" w:rsidRDefault="00597BC0" w:rsidP="0051688A">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w:t>
      </w:r>
      <w:r w:rsidR="00E57787" w:rsidRPr="00A900FB">
        <w:rPr>
          <w:rFonts w:ascii="Times New Roman" w:hAnsi="Times New Roman" w:cs="Times New Roman"/>
          <w:sz w:val="24"/>
          <w:szCs w:val="24"/>
        </w:rPr>
        <w:t>в предмет конкурса</w:t>
      </w:r>
      <w:r w:rsidRPr="00A900FB">
        <w:rPr>
          <w:rFonts w:ascii="Times New Roman" w:hAnsi="Times New Roman" w:cs="Times New Roman"/>
          <w:sz w:val="24"/>
          <w:szCs w:val="24"/>
        </w:rPr>
        <w:t xml:space="preserve">, из которых соответствуют </w:t>
      </w:r>
      <w:r w:rsidR="00E57787" w:rsidRPr="00A900FB">
        <w:rPr>
          <w:rFonts w:ascii="Times New Roman" w:hAnsi="Times New Roman" w:cs="Times New Roman"/>
          <w:sz w:val="24"/>
          <w:szCs w:val="24"/>
        </w:rPr>
        <w:t xml:space="preserve">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50</w:t>
      </w:r>
      <w:r w:rsidR="0051688A" w:rsidRPr="00A900FB">
        <w:rPr>
          <w:rFonts w:ascii="Times New Roman" w:hAnsi="Times New Roman" w:cs="Times New Roman"/>
          <w:sz w:val="24"/>
          <w:szCs w:val="24"/>
        </w:rPr>
        <w:t xml:space="preserve"> (пятидесяти)</w:t>
      </w:r>
      <w:r w:rsidRPr="00A900FB">
        <w:rPr>
          <w:rFonts w:ascii="Times New Roman" w:hAnsi="Times New Roman" w:cs="Times New Roman"/>
          <w:sz w:val="24"/>
          <w:szCs w:val="24"/>
        </w:rPr>
        <w:t xml:space="preserve"> или  менее процентов; </w:t>
      </w:r>
    </w:p>
    <w:p w:rsidR="00597BC0" w:rsidRPr="00A900FB" w:rsidRDefault="004D4316" w:rsidP="003E3473">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Промежуточный рейтинг 0,0 присваивается если</w:t>
      </w:r>
      <w:r w:rsidR="00597BC0" w:rsidRPr="00A900FB">
        <w:rPr>
          <w:rFonts w:ascii="Times New Roman" w:hAnsi="Times New Roman" w:cs="Times New Roman"/>
          <w:b/>
          <w:sz w:val="24"/>
          <w:szCs w:val="24"/>
        </w:rPr>
        <w:t xml:space="preserve"> конкурсное предложение по критерию </w:t>
      </w:r>
      <w:r w:rsidR="00496AF5" w:rsidRPr="00A900FB">
        <w:rPr>
          <w:rFonts w:ascii="Times New Roman" w:hAnsi="Times New Roman" w:cs="Times New Roman"/>
          <w:b/>
          <w:sz w:val="24"/>
          <w:szCs w:val="24"/>
        </w:rPr>
        <w:t>не представлено</w:t>
      </w:r>
      <w:r w:rsidR="00597BC0" w:rsidRPr="00A900FB">
        <w:rPr>
          <w:rFonts w:ascii="Times New Roman" w:hAnsi="Times New Roman" w:cs="Times New Roman"/>
          <w:b/>
          <w:sz w:val="24"/>
          <w:szCs w:val="24"/>
        </w:rPr>
        <w:t xml:space="preserve">, либо </w:t>
      </w:r>
      <w:r w:rsidR="0051688A" w:rsidRPr="00A900FB">
        <w:rPr>
          <w:rFonts w:ascii="Times New Roman" w:hAnsi="Times New Roman" w:cs="Times New Roman"/>
          <w:b/>
          <w:sz w:val="24"/>
          <w:szCs w:val="24"/>
        </w:rPr>
        <w:t xml:space="preserve">проект РК полностью не соответствует требованиям </w:t>
      </w:r>
      <w:r w:rsidR="0051688A"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547F3A">
        <w:rPr>
          <w:rFonts w:ascii="Times New Roman" w:hAnsi="Times New Roman" w:cs="Times New Roman"/>
          <w:sz w:val="24"/>
          <w:szCs w:val="24"/>
        </w:rPr>
        <w:t>5</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20842" w:rsidRPr="00A900FB">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547F3A">
        <w:rPr>
          <w:rFonts w:ascii="Times New Roman" w:hAnsi="Times New Roman" w:cs="Times New Roman"/>
          <w:sz w:val="24"/>
        </w:rPr>
        <w:t>6</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547F3A">
        <w:rPr>
          <w:rFonts w:ascii="Times New Roman" w:hAnsi="Times New Roman" w:cs="Times New Roman"/>
          <w:sz w:val="24"/>
        </w:rPr>
        <w:t>7</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Pr="00A900FB"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547F3A">
        <w:rPr>
          <w:rFonts w:ascii="Times New Roman" w:hAnsi="Times New Roman" w:cs="Times New Roman"/>
          <w:sz w:val="24"/>
        </w:rPr>
        <w:t>8</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1" w:name="Par290"/>
      <w:bookmarkEnd w:id="21"/>
    </w:p>
    <w:p w:rsidR="00982E8D" w:rsidRPr="00A900FB" w:rsidRDefault="00120842" w:rsidP="00CA6A8D">
      <w:pPr>
        <w:pStyle w:val="10"/>
        <w:spacing w:before="160" w:after="160"/>
        <w:rPr>
          <w:rFonts w:ascii="Times New Roman" w:hAnsi="Times New Roman"/>
          <w:iCs/>
          <w:sz w:val="24"/>
          <w:szCs w:val="24"/>
        </w:rPr>
      </w:pPr>
      <w:bookmarkStart w:id="22" w:name="_Toc476647997"/>
      <w:r w:rsidRPr="00A900FB">
        <w:rPr>
          <w:rFonts w:ascii="Times New Roman" w:hAnsi="Times New Roman"/>
          <w:iCs/>
          <w:sz w:val="24"/>
          <w:szCs w:val="24"/>
        </w:rPr>
        <w:t>13</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Pr="00A900FB" w:rsidRDefault="0090310B" w:rsidP="003E3473">
      <w:pPr>
        <w:suppressAutoHyphens/>
        <w:ind w:firstLine="709"/>
        <w:outlineLvl w:val="0"/>
        <w:rPr>
          <w:rFonts w:ascii="Times New Roman" w:eastAsia="Calibri" w:hAnsi="Times New Roman" w:cs="Times New Roman"/>
          <w:b/>
          <w:sz w:val="24"/>
          <w:szCs w:val="24"/>
          <w:lang w:eastAsia="en-US"/>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2301F0" w:rsidRPr="00A900FB">
        <w:rPr>
          <w:rFonts w:ascii="Times New Roman" w:hAnsi="Times New Roman" w:cs="Times New Roman"/>
          <w:sz w:val="24"/>
          <w:szCs w:val="24"/>
        </w:rPr>
        <w:t>.5. Приложение № 5 – «</w:t>
      </w:r>
      <w:r w:rsidR="003E3473" w:rsidRPr="00A900FB">
        <w:rPr>
          <w:rFonts w:ascii="Times New Roman" w:hAnsi="Times New Roman" w:cs="Times New Roman"/>
          <w:sz w:val="24"/>
          <w:szCs w:val="24"/>
        </w:rPr>
        <w:t>Требования к Проекту рекламной конструкции</w:t>
      </w:r>
      <w:r w:rsidR="002301F0" w:rsidRPr="00A900FB">
        <w:rPr>
          <w:rFonts w:ascii="Times New Roman" w:hAnsi="Times New Roman" w:cs="Times New Roman"/>
          <w:sz w:val="24"/>
          <w:szCs w:val="24"/>
        </w:rPr>
        <w:t>»</w:t>
      </w:r>
      <w:r w:rsidR="00D42983">
        <w:rPr>
          <w:rFonts w:ascii="Times New Roman" w:hAnsi="Times New Roman" w:cs="Times New Roman"/>
          <w:sz w:val="24"/>
          <w:szCs w:val="24"/>
        </w:rPr>
        <w:t>.</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F233FF" w:rsidRPr="00A900FB">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00285616" w:rsidRPr="00A900FB">
        <w:rPr>
          <w:rFonts w:ascii="Times New Roman" w:hAnsi="Times New Roman" w:cs="Times New Roman"/>
          <w:sz w:val="24"/>
          <w:szCs w:val="24"/>
        </w:rPr>
        <w:t xml:space="preserve"> </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r w:rsidRPr="00A900FB">
        <w:rPr>
          <w:rFonts w:ascii="Times New Roman" w:hAnsi="Times New Roman" w:cs="Times New Roman"/>
          <w:b/>
          <w:sz w:val="24"/>
          <w:szCs w:val="24"/>
        </w:rPr>
        <w:t xml:space="preserve"> </w:t>
      </w:r>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(организатор торгов)</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rPr>
          <w:lang w:val="ru-RU"/>
        </w:rPr>
      </w:pPr>
      <w:r w:rsidRPr="00A900FB">
        <w:rPr>
          <w:rFonts w:ascii="Times New Roman" w:hAnsi="Times New Roman"/>
          <w:sz w:val="24"/>
          <w:szCs w:val="24"/>
          <w:lang w:val="ru-RU" w:eastAsia="ru-RU"/>
        </w:rPr>
        <w:t xml:space="preserve">Сообщаю(ем), что в отношении </w:t>
      </w:r>
      <w:r w:rsidRPr="00A900FB">
        <w:t>_______________________________________________</w:t>
      </w:r>
      <w:r w:rsidRPr="00A900FB">
        <w:rPr>
          <w:lang w:val="ru-RU"/>
        </w:rPr>
        <w:t>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5618E" w:rsidRPr="00A900FB">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5618E" w:rsidRPr="00A900FB">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lang w:val="ru-RU"/>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A81D40" w:rsidRPr="00A900FB">
        <w:rPr>
          <w:rFonts w:ascii="Times New Roman" w:hAnsi="Times New Roman" w:cs="Times New Roman"/>
          <w:sz w:val="24"/>
          <w:szCs w:val="24"/>
        </w:rPr>
        <w:t xml:space="preserve">           </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w:t>
      </w:r>
      <w:r w:rsidR="0035618E" w:rsidRPr="00A900FB">
        <w:rPr>
          <w:rFonts w:ascii="Times New Roman" w:hAnsi="Times New Roman" w:cs="Times New Roman"/>
          <w:b/>
          <w:i/>
          <w:sz w:val="24"/>
          <w:szCs w:val="24"/>
        </w:rPr>
        <w:t xml:space="preserve"> </w:t>
      </w:r>
      <w:r w:rsidR="0035618E" w:rsidRPr="00A900FB">
        <w:rPr>
          <w:rFonts w:ascii="Times New Roman" w:hAnsi="Times New Roman" w:cs="Times New Roman"/>
          <w:i/>
          <w:sz w:val="24"/>
          <w:szCs w:val="24"/>
        </w:rPr>
        <w:t xml:space="preserve">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r w:rsidRPr="00A900FB">
        <w:rPr>
          <w:rFonts w:ascii="Times New Roman" w:hAnsi="Times New Roman" w:cs="Times New Roman"/>
          <w:spacing w:val="-4"/>
          <w:sz w:val="24"/>
          <w:szCs w:val="24"/>
        </w:rPr>
        <w:t xml:space="preserve"> </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A900FB">
              <w:rPr>
                <w:rFonts w:ascii="Times New Roman" w:hAnsi="Times New Roman" w:cs="Times New Roman"/>
                <w:bCs/>
                <w:sz w:val="24"/>
                <w:szCs w:val="24"/>
              </w:rPr>
              <w:t>Всего</w:t>
            </w:r>
            <w:r>
              <w:rPr>
                <w:rFonts w:ascii="Times New Roman" w:hAnsi="Times New Roman" w:cs="Times New Roman"/>
                <w:bCs/>
                <w:sz w:val="24"/>
                <w:szCs w:val="24"/>
              </w:rPr>
              <w:t xml:space="preserve">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Pr="00A900FB">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Pr>
                <w:rFonts w:ascii="Times New Roman" w:hAnsi="Times New Roman" w:cs="Times New Roman"/>
                <w:bCs/>
                <w:sz w:val="24"/>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r w:rsidR="0051688A" w:rsidRPr="00A900FB" w:rsidTr="002C6B82">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51688A" w:rsidRPr="00A900FB" w:rsidRDefault="0051688A"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t>3.</w:t>
            </w:r>
          </w:p>
        </w:tc>
        <w:tc>
          <w:tcPr>
            <w:tcW w:w="2996" w:type="dxa"/>
            <w:tcBorders>
              <w:top w:val="single" w:sz="6" w:space="0" w:color="auto"/>
              <w:left w:val="single" w:sz="6" w:space="0" w:color="auto"/>
              <w:bottom w:val="single" w:sz="6" w:space="0" w:color="auto"/>
              <w:right w:val="single" w:sz="6" w:space="0" w:color="auto"/>
            </w:tcBorders>
            <w:vAlign w:val="center"/>
          </w:tcPr>
          <w:p w:rsidR="0051688A" w:rsidRPr="00A900FB" w:rsidRDefault="0051688A" w:rsidP="00B6541C">
            <w:pPr>
              <w:rPr>
                <w:rFonts w:ascii="Times New Roman" w:hAnsi="Times New Roman" w:cs="Times New Roman"/>
                <w:b/>
                <w:sz w:val="24"/>
                <w:szCs w:val="24"/>
              </w:rPr>
            </w:pPr>
            <w:r w:rsidRPr="00A900FB">
              <w:rPr>
                <w:rFonts w:ascii="Times New Roman" w:hAnsi="Times New Roman" w:cs="Times New Roman"/>
                <w:b/>
                <w:bCs/>
                <w:sz w:val="24"/>
                <w:szCs w:val="24"/>
              </w:rPr>
              <w:t>Проект рекламной конструкции</w:t>
            </w:r>
          </w:p>
        </w:tc>
        <w:tc>
          <w:tcPr>
            <w:tcW w:w="64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1688A" w:rsidRPr="00A900FB" w:rsidRDefault="003D765A" w:rsidP="003D765A">
            <w:pPr>
              <w:jc w:val="center"/>
              <w:rPr>
                <w:rFonts w:ascii="Times New Roman" w:hAnsi="Times New Roman" w:cs="Times New Roman"/>
                <w:bCs/>
                <w:i/>
                <w:sz w:val="20"/>
                <w:szCs w:val="20"/>
              </w:rPr>
            </w:pPr>
            <w:r w:rsidRPr="00A900FB">
              <w:rPr>
                <w:rFonts w:ascii="Times New Roman" w:hAnsi="Times New Roman" w:cs="Times New Roman"/>
                <w:bCs/>
                <w:i/>
                <w:sz w:val="20"/>
                <w:szCs w:val="20"/>
              </w:rPr>
              <w:t>(</w:t>
            </w:r>
            <w:r w:rsidR="0051688A" w:rsidRPr="00A900FB">
              <w:rPr>
                <w:rFonts w:ascii="Times New Roman" w:hAnsi="Times New Roman" w:cs="Times New Roman"/>
                <w:bCs/>
                <w:i/>
                <w:sz w:val="20"/>
                <w:szCs w:val="20"/>
              </w:rPr>
              <w:t xml:space="preserve">Указывается Представлен/Не представлен </w:t>
            </w:r>
            <w:r w:rsidRPr="00A900FB">
              <w:rPr>
                <w:rFonts w:ascii="Times New Roman" w:hAnsi="Times New Roman" w:cs="Times New Roman"/>
                <w:bCs/>
                <w:i/>
                <w:sz w:val="20"/>
                <w:szCs w:val="20"/>
              </w:rPr>
              <w:t>в составе заявки)</w:t>
            </w: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2301F0" w:rsidRPr="00A900FB" w:rsidRDefault="002301F0" w:rsidP="002301F0">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5 к </w:t>
      </w:r>
      <w:r w:rsidRPr="00A900FB">
        <w:rPr>
          <w:rFonts w:ascii="Times New Roman" w:hAnsi="Times New Roman" w:cs="Times New Roman"/>
          <w:b/>
          <w:i/>
          <w:sz w:val="24"/>
          <w:szCs w:val="24"/>
        </w:rPr>
        <w:t>Специальной части</w:t>
      </w:r>
    </w:p>
    <w:p w:rsidR="002301F0" w:rsidRPr="00A900FB" w:rsidRDefault="002301F0" w:rsidP="002301F0">
      <w:pPr>
        <w:jc w:val="center"/>
        <w:rPr>
          <w:rFonts w:ascii="Times New Roman" w:hAnsi="Times New Roman" w:cs="Times New Roman"/>
          <w:b/>
          <w:sz w:val="24"/>
          <w:szCs w:val="24"/>
        </w:rPr>
      </w:pPr>
    </w:p>
    <w:p w:rsidR="00120842" w:rsidRPr="00A900FB" w:rsidRDefault="00120842" w:rsidP="00120842">
      <w:pPr>
        <w:suppressAutoHyphens/>
        <w:jc w:val="center"/>
        <w:outlineLvl w:val="0"/>
        <w:rPr>
          <w:rFonts w:ascii="Times New Roman" w:eastAsia="Calibri" w:hAnsi="Times New Roman" w:cs="Times New Roman"/>
          <w:b/>
          <w:sz w:val="24"/>
          <w:szCs w:val="24"/>
          <w:lang w:eastAsia="en-US"/>
        </w:rPr>
      </w:pPr>
      <w:bookmarkStart w:id="40" w:name="_Toc482208020"/>
      <w:r w:rsidRPr="00A900FB">
        <w:rPr>
          <w:rFonts w:ascii="Times New Roman" w:eastAsia="MS Mincho" w:hAnsi="Times New Roman" w:cs="Times New Roman"/>
          <w:b/>
          <w:sz w:val="24"/>
          <w:szCs w:val="24"/>
        </w:rPr>
        <w:t xml:space="preserve">Требования к </w:t>
      </w:r>
      <w:r w:rsidRPr="00A900FB">
        <w:rPr>
          <w:rFonts w:ascii="Times New Roman" w:eastAsia="Calibri" w:hAnsi="Times New Roman" w:cs="Times New Roman"/>
          <w:b/>
          <w:sz w:val="24"/>
          <w:szCs w:val="24"/>
          <w:lang w:eastAsia="en-US"/>
        </w:rPr>
        <w:t xml:space="preserve">Проекту рекламной конструкции </w:t>
      </w:r>
      <w:bookmarkEnd w:id="40"/>
    </w:p>
    <w:p w:rsidR="00120842" w:rsidRPr="00A900FB" w:rsidRDefault="00120842" w:rsidP="00120842">
      <w:pPr>
        <w:tabs>
          <w:tab w:val="left" w:pos="0"/>
        </w:tabs>
        <w:suppressAutoHyphens/>
        <w:outlineLvl w:val="0"/>
        <w:rPr>
          <w:rFonts w:ascii="Times New Roman" w:eastAsia="Calibri" w:hAnsi="Times New Roman" w:cs="Times New Roman"/>
          <w:b/>
          <w:sz w:val="24"/>
          <w:szCs w:val="24"/>
          <w:lang w:eastAsia="en-US"/>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709" w:hanging="709"/>
        <w:contextualSpacing/>
        <w:outlineLvl w:val="0"/>
        <w:rPr>
          <w:rFonts w:ascii="Times New Roman" w:eastAsia="Calibri" w:hAnsi="Times New Roman" w:cs="Times New Roman"/>
          <w:b/>
          <w:sz w:val="24"/>
          <w:szCs w:val="24"/>
          <w:lang w:eastAsia="en-US"/>
        </w:rPr>
      </w:pPr>
      <w:bookmarkStart w:id="41" w:name="_Toc482208021"/>
      <w:r w:rsidRPr="00A900FB">
        <w:rPr>
          <w:rFonts w:ascii="Times New Roman" w:eastAsia="Calibri" w:hAnsi="Times New Roman" w:cs="Times New Roman"/>
          <w:b/>
          <w:sz w:val="24"/>
          <w:szCs w:val="24"/>
          <w:lang w:eastAsia="en-US"/>
        </w:rPr>
        <w:t>Общие положения</w:t>
      </w:r>
      <w:bookmarkEnd w:id="41"/>
    </w:p>
    <w:p w:rsidR="00120842" w:rsidRPr="00A900FB" w:rsidRDefault="00120842" w:rsidP="00120842">
      <w:pPr>
        <w:suppressAutoHyphens/>
        <w:ind w:firstLine="709"/>
        <w:jc w:val="both"/>
        <w:outlineLvl w:val="0"/>
        <w:rPr>
          <w:rFonts w:ascii="Times New Roman" w:eastAsia="STZhongsong" w:hAnsi="Times New Roman" w:cs="Times New Roman"/>
          <w:sz w:val="24"/>
          <w:szCs w:val="24"/>
        </w:rPr>
      </w:pPr>
    </w:p>
    <w:p w:rsidR="00120842" w:rsidRPr="00A900FB" w:rsidRDefault="00120842" w:rsidP="00120842">
      <w:pPr>
        <w:tabs>
          <w:tab w:val="left" w:pos="709"/>
        </w:tabs>
        <w:suppressAutoHyphens/>
        <w:jc w:val="both"/>
        <w:outlineLvl w:val="0"/>
        <w:rPr>
          <w:rFonts w:ascii="Times New Roman" w:eastAsia="Calibri" w:hAnsi="Times New Roman" w:cs="Times New Roman"/>
          <w:b/>
          <w:sz w:val="24"/>
          <w:szCs w:val="24"/>
          <w:lang w:eastAsia="en-US"/>
        </w:rPr>
      </w:pPr>
      <w:bookmarkStart w:id="42" w:name="_Toc482208022"/>
      <w:r w:rsidRPr="00A900FB">
        <w:rPr>
          <w:rFonts w:ascii="Times New Roman" w:eastAsia="STZhongsong" w:hAnsi="Times New Roman" w:cs="Times New Roman"/>
          <w:sz w:val="24"/>
          <w:szCs w:val="24"/>
        </w:rPr>
        <w:t>1.1. Расчет промежуточного рейтинга по критерию «</w:t>
      </w:r>
      <w:r w:rsidRPr="00A900FB">
        <w:rPr>
          <w:rFonts w:ascii="Times New Roman" w:hAnsi="Times New Roman" w:cs="Times New Roman"/>
          <w:sz w:val="24"/>
          <w:szCs w:val="24"/>
        </w:rPr>
        <w:t>Проект рекламной конструкции</w:t>
      </w:r>
      <w:r w:rsidRPr="00A900FB">
        <w:rPr>
          <w:rFonts w:ascii="Times New Roman" w:eastAsia="STZhongsong" w:hAnsi="Times New Roman" w:cs="Times New Roman"/>
          <w:sz w:val="24"/>
          <w:szCs w:val="24"/>
        </w:rPr>
        <w:t>» осуществляется на основе информации и документов, предоставленных в составе заявки на участие в конкурсе, в соответствии с требованиями настоящего Приложения.</w:t>
      </w:r>
      <w:bookmarkEnd w:id="42"/>
    </w:p>
    <w:p w:rsidR="00120842" w:rsidRPr="00A900FB" w:rsidRDefault="00120842" w:rsidP="00120842">
      <w:pPr>
        <w:tabs>
          <w:tab w:val="left" w:pos="90"/>
          <w:tab w:val="left" w:pos="709"/>
        </w:tabs>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1.2. </w:t>
      </w:r>
      <w:r w:rsidR="001722C2" w:rsidRPr="00A900FB">
        <w:rPr>
          <w:rFonts w:ascii="Times New Roman" w:eastAsia="STZhongsong" w:hAnsi="Times New Roman" w:cs="Times New Roman"/>
          <w:sz w:val="24"/>
          <w:szCs w:val="24"/>
        </w:rPr>
        <w:t>Расчет промежуточного рейтинга производится</w:t>
      </w:r>
      <w:r w:rsidRPr="00A900FB">
        <w:rPr>
          <w:rFonts w:ascii="Times New Roman" w:eastAsia="STZhongsong" w:hAnsi="Times New Roman" w:cs="Times New Roman"/>
          <w:sz w:val="24"/>
          <w:szCs w:val="24"/>
        </w:rPr>
        <w:t xml:space="preserve"> в порядке, определенном</w:t>
      </w:r>
      <w:r w:rsidR="001722C2" w:rsidRPr="00A900FB">
        <w:rPr>
          <w:rFonts w:ascii="Times New Roman" w:eastAsia="STZhongsong" w:hAnsi="Times New Roman" w:cs="Times New Roman"/>
          <w:sz w:val="24"/>
          <w:szCs w:val="24"/>
        </w:rPr>
        <w:t xml:space="preserve"> пунктом</w:t>
      </w:r>
      <w:r w:rsidRPr="00A900FB">
        <w:rPr>
          <w:rFonts w:ascii="Times New Roman" w:eastAsia="STZhongsong" w:hAnsi="Times New Roman" w:cs="Times New Roman"/>
          <w:sz w:val="24"/>
          <w:szCs w:val="24"/>
        </w:rPr>
        <w:t xml:space="preserve"> </w:t>
      </w:r>
      <w:r w:rsidR="001722C2" w:rsidRPr="00A900FB">
        <w:rPr>
          <w:rFonts w:ascii="Times New Roman" w:hAnsi="Times New Roman" w:cs="Times New Roman"/>
          <w:sz w:val="24"/>
        </w:rPr>
        <w:t>12.</w:t>
      </w:r>
      <w:r w:rsidR="00547F3A">
        <w:rPr>
          <w:rFonts w:ascii="Times New Roman" w:hAnsi="Times New Roman" w:cs="Times New Roman"/>
          <w:sz w:val="24"/>
        </w:rPr>
        <w:t>4</w:t>
      </w:r>
      <w:r w:rsidR="001722C2" w:rsidRPr="00A900FB">
        <w:rPr>
          <w:rFonts w:ascii="Times New Roman" w:hAnsi="Times New Roman" w:cs="Times New Roman"/>
          <w:sz w:val="24"/>
        </w:rPr>
        <w:t xml:space="preserve"> </w:t>
      </w:r>
      <w:r w:rsidR="001722C2" w:rsidRPr="00A900FB">
        <w:rPr>
          <w:rFonts w:ascii="Times New Roman" w:hAnsi="Times New Roman" w:cs="Times New Roman"/>
          <w:b/>
          <w:i/>
          <w:sz w:val="24"/>
        </w:rPr>
        <w:t>специальной части</w:t>
      </w:r>
      <w:r w:rsidRPr="00A900FB">
        <w:rPr>
          <w:rFonts w:ascii="Times New Roman" w:eastAsia="STZhongsong" w:hAnsi="Times New Roman" w:cs="Times New Roman"/>
          <w:sz w:val="24"/>
          <w:szCs w:val="24"/>
        </w:rPr>
        <w:t xml:space="preserve"> Конкурсной документации.</w:t>
      </w:r>
    </w:p>
    <w:p w:rsidR="00120842" w:rsidRPr="00A900FB" w:rsidRDefault="00120842" w:rsidP="00120842">
      <w:pPr>
        <w:tabs>
          <w:tab w:val="left" w:pos="709"/>
        </w:tabs>
        <w:jc w:val="both"/>
        <w:rPr>
          <w:rFonts w:ascii="Times New Roman" w:eastAsiaTheme="minorEastAsia" w:hAnsi="Times New Roman" w:cs="Times New Roman"/>
          <w:sz w:val="24"/>
          <w:szCs w:val="24"/>
        </w:rPr>
      </w:pPr>
      <w:r w:rsidRPr="00A900FB">
        <w:rPr>
          <w:rFonts w:ascii="Times New Roman" w:hAnsi="Times New Roman" w:cs="Times New Roman"/>
          <w:sz w:val="24"/>
          <w:szCs w:val="24"/>
        </w:rPr>
        <w:t xml:space="preserve">1.3. Представление Проектов РК в составе </w:t>
      </w:r>
      <w:r w:rsidR="001722C2" w:rsidRPr="00A900FB">
        <w:rPr>
          <w:rFonts w:ascii="Times New Roman" w:hAnsi="Times New Roman" w:cs="Times New Roman"/>
          <w:sz w:val="24"/>
          <w:szCs w:val="24"/>
        </w:rPr>
        <w:t>з</w:t>
      </w:r>
      <w:r w:rsidRPr="00A900FB">
        <w:rPr>
          <w:rFonts w:ascii="Times New Roman" w:hAnsi="Times New Roman" w:cs="Times New Roman"/>
          <w:sz w:val="24"/>
          <w:szCs w:val="24"/>
        </w:rPr>
        <w:t xml:space="preserve">аявки на участие в конкурсе является демонстрацией возможностей </w:t>
      </w:r>
      <w:r w:rsidR="001722C2"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/Участника конкурса по увязке размещения рекламных конструкций, </w:t>
      </w:r>
      <w:r w:rsidR="00997CF4"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с городской средой, техническими средствами организации дорожного движения (далее – ТСОДД), улично-дорожной сетью и инженерными сетями в соответствии с применимыми правилами и нормами, на основании схемы размещения рекламных конструкций на недвижимом имуществе, находящемся в муниципальной собственности Гатчинского муниципального района, а также на земельных участках, государственная собственность на которые не разграничена.</w:t>
      </w:r>
    </w:p>
    <w:p w:rsidR="00120842" w:rsidRPr="00A900FB" w:rsidRDefault="00120842" w:rsidP="00120842">
      <w:pPr>
        <w:tabs>
          <w:tab w:val="left" w:pos="284"/>
          <w:tab w:val="left" w:pos="567"/>
          <w:tab w:val="left" w:pos="709"/>
        </w:tabs>
        <w:suppressAutoHyphens/>
        <w:contextualSpacing/>
        <w:jc w:val="both"/>
        <w:outlineLvl w:val="0"/>
        <w:rPr>
          <w:rFonts w:ascii="Times New Roman" w:eastAsia="Calibri" w:hAnsi="Times New Roman" w:cs="Times New Roman"/>
          <w:sz w:val="24"/>
          <w:szCs w:val="24"/>
          <w:lang w:eastAsia="en-US"/>
        </w:rPr>
      </w:pPr>
      <w:bookmarkStart w:id="43" w:name="_Toc482208023"/>
      <w:r w:rsidRPr="00A900FB">
        <w:rPr>
          <w:rFonts w:ascii="Times New Roman" w:eastAsia="Calibri" w:hAnsi="Times New Roman" w:cs="Times New Roman"/>
          <w:sz w:val="24"/>
          <w:szCs w:val="24"/>
          <w:lang w:eastAsia="en-US"/>
        </w:rPr>
        <w:t>1.4. Проектные решения рекламных конструкций и схемы их размещения должны учитывать необходимость:</w:t>
      </w:r>
      <w:bookmarkEnd w:id="43"/>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соблюдения полноценной архитектурно-художественной среды в местах установки рекламных конструкций;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сохранения эстетической целостности городской среды;</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организации комплексного подхода к оформлению и оборудованию объектов и территорий;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создания и соблюдения правил рационального и упорядоченного размещения;</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принципа разумной достаточности;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определения для всех рекламных конструкций потребности в инженерном обеспечении;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максимальной комфортности прочтения информации, визуальной доступности и видимости информации на всех элементах;</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оригинальности дизайнерских и инженерных решений элементов;</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эргономичности конструкций с учетом климатических особенностей территории;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 выборе конструкций и материалов удобства эксплуатации.</w:t>
      </w:r>
    </w:p>
    <w:p w:rsidR="00120842" w:rsidRPr="00A900FB" w:rsidRDefault="00120842" w:rsidP="00120842">
      <w:pPr>
        <w:tabs>
          <w:tab w:val="left" w:pos="426"/>
          <w:tab w:val="left" w:pos="567"/>
          <w:tab w:val="left" w:pos="709"/>
        </w:tabs>
        <w:suppressAutoHyphens/>
        <w:contextualSpacing/>
        <w:jc w:val="both"/>
        <w:outlineLvl w:val="0"/>
        <w:rPr>
          <w:rFonts w:ascii="Times New Roman" w:eastAsia="Calibri" w:hAnsi="Times New Roman" w:cs="Times New Roman"/>
          <w:sz w:val="24"/>
          <w:szCs w:val="24"/>
          <w:lang w:eastAsia="en-US"/>
        </w:rPr>
      </w:pPr>
      <w:bookmarkStart w:id="44" w:name="_Toc482208024"/>
      <w:r w:rsidRPr="00A900FB">
        <w:rPr>
          <w:rFonts w:ascii="Times New Roman" w:eastAsia="Calibri" w:hAnsi="Times New Roman" w:cs="Times New Roman"/>
          <w:sz w:val="24"/>
          <w:szCs w:val="24"/>
          <w:lang w:eastAsia="en-US"/>
        </w:rPr>
        <w:t>1.5. Проекты РК должны учитывать:</w:t>
      </w:r>
      <w:bookmarkEnd w:id="44"/>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требования действующих нормативов, в том числе части обеспечения безопасности при разработке дизайна элементов городской среды;</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воздействие на подземные сооружения (включая наземные конструкции) и проложенные коммуникации в процессе монтажа и при дальнейшей эксплуатации устанавливаемых элементов;</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требования правил устройства электроустановок и правил охраны электрических сетей.</w:t>
      </w:r>
    </w:p>
    <w:p w:rsidR="00120842" w:rsidRPr="00A900FB" w:rsidRDefault="00120842" w:rsidP="00120842">
      <w:pPr>
        <w:shd w:val="clear" w:color="auto" w:fill="FFFFFF"/>
        <w:tabs>
          <w:tab w:val="left" w:pos="567"/>
          <w:tab w:val="left" w:pos="709"/>
          <w:tab w:val="left" w:pos="1134"/>
        </w:tabs>
        <w:ind w:left="567"/>
        <w:contextualSpacing/>
        <w:jc w:val="both"/>
        <w:rPr>
          <w:rFonts w:ascii="Times New Roman" w:hAnsi="Times New Roman" w:cs="Times New Roman"/>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5" w:name="_Toc482208025"/>
      <w:r w:rsidRPr="00A900FB">
        <w:rPr>
          <w:rFonts w:ascii="Times New Roman" w:eastAsia="Calibri" w:hAnsi="Times New Roman" w:cs="Times New Roman"/>
          <w:b/>
          <w:sz w:val="24"/>
          <w:szCs w:val="24"/>
          <w:lang w:eastAsia="en-US"/>
        </w:rPr>
        <w:t>Обязательные требования к Проекту РК</w:t>
      </w:r>
      <w:bookmarkEnd w:id="45"/>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tabs>
          <w:tab w:val="left" w:pos="709"/>
        </w:tabs>
        <w:jc w:val="both"/>
        <w:rPr>
          <w:rFonts w:ascii="Times New Roman" w:hAnsi="Times New Roman" w:cs="Times New Roman"/>
          <w:sz w:val="24"/>
          <w:szCs w:val="24"/>
        </w:rPr>
      </w:pPr>
      <w:r w:rsidRPr="00A900FB">
        <w:rPr>
          <w:rFonts w:ascii="Times New Roman" w:hAnsi="Times New Roman" w:cs="Times New Roman"/>
          <w:sz w:val="24"/>
          <w:szCs w:val="24"/>
        </w:rPr>
        <w:t xml:space="preserve">2.1. К предоставляемым </w:t>
      </w:r>
      <w:r w:rsidR="00997CF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/Участником конкурса в составе </w:t>
      </w:r>
      <w:r w:rsidR="00997CF4" w:rsidRPr="00A900FB">
        <w:rPr>
          <w:rFonts w:ascii="Times New Roman" w:hAnsi="Times New Roman" w:cs="Times New Roman"/>
          <w:sz w:val="24"/>
          <w:szCs w:val="24"/>
        </w:rPr>
        <w:t>з</w:t>
      </w:r>
      <w:r w:rsidRPr="00A900FB">
        <w:rPr>
          <w:rFonts w:ascii="Times New Roman" w:hAnsi="Times New Roman" w:cs="Times New Roman"/>
          <w:sz w:val="24"/>
          <w:szCs w:val="24"/>
        </w:rPr>
        <w:t>аявки на участие в конкурсе Проектам РК устанавливаются следующие обязательные требования:</w:t>
      </w:r>
    </w:p>
    <w:p w:rsidR="00120842" w:rsidRPr="00A900FB" w:rsidRDefault="00120842" w:rsidP="00120842">
      <w:pPr>
        <w:tabs>
          <w:tab w:val="left" w:pos="709"/>
          <w:tab w:val="left" w:pos="1134"/>
        </w:tabs>
        <w:jc w:val="both"/>
        <w:rPr>
          <w:rFonts w:ascii="Times New Roman" w:hAnsi="Times New Roman" w:cs="Times New Roman"/>
          <w:sz w:val="24"/>
          <w:szCs w:val="24"/>
        </w:rPr>
      </w:pPr>
      <w:r w:rsidRPr="00A900FB">
        <w:rPr>
          <w:rFonts w:ascii="Times New Roman" w:hAnsi="Times New Roman" w:cs="Times New Roman"/>
          <w:sz w:val="24"/>
          <w:szCs w:val="24"/>
        </w:rPr>
        <w:t xml:space="preserve">2.1.1. Проект РК должен быть разработан на основании действующих нормативных правовых актов, ГОСТ, СП, СНиП, включая: </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Градостроительный кодекс Российской Федерации;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Федеральный закон от 13.03.2006 № 38-ФЗ «О рекламе»;</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2</w:t>
      </w:r>
      <w:r w:rsidRPr="00A900FB">
        <w:rPr>
          <w:rFonts w:ascii="Times New Roman" w:hAnsi="Times New Roman" w:cs="Times New Roman"/>
          <w:sz w:val="24"/>
          <w:szCs w:val="24"/>
        </w:rPr>
        <w:t xml:space="preserve">. Проект РК должен быть </w:t>
      </w:r>
      <w:r w:rsidR="00997CF4" w:rsidRPr="00A900FB">
        <w:rPr>
          <w:rFonts w:ascii="Times New Roman" w:hAnsi="Times New Roman" w:cs="Times New Roman"/>
          <w:sz w:val="24"/>
          <w:szCs w:val="24"/>
        </w:rPr>
        <w:t>разработан непосредственно для Заявителем</w:t>
      </w:r>
      <w:r w:rsidRPr="00A900FB">
        <w:rPr>
          <w:rFonts w:ascii="Times New Roman" w:hAnsi="Times New Roman" w:cs="Times New Roman"/>
          <w:sz w:val="24"/>
          <w:szCs w:val="24"/>
        </w:rPr>
        <w:t>/Участника конкурса, о чем должно быть прямое указание в Проекте РК.</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3</w:t>
      </w:r>
      <w:r w:rsidRPr="00A900FB">
        <w:rPr>
          <w:rFonts w:ascii="Times New Roman" w:hAnsi="Times New Roman" w:cs="Times New Roman"/>
          <w:sz w:val="24"/>
          <w:szCs w:val="24"/>
        </w:rPr>
        <w:t xml:space="preserve">. К Проекту РК должны прилагаться Проекты размещения всех рекламных конструкций, </w:t>
      </w:r>
      <w:r w:rsidR="00997CF4"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с привязкой к местности.</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4</w:t>
      </w:r>
      <w:r w:rsidRPr="00A900FB">
        <w:rPr>
          <w:rFonts w:ascii="Times New Roman" w:hAnsi="Times New Roman" w:cs="Times New Roman"/>
          <w:sz w:val="24"/>
          <w:szCs w:val="24"/>
        </w:rPr>
        <w:t xml:space="preserve">. Проект РК должен быть утвержден руководителем </w:t>
      </w:r>
      <w:r w:rsidR="00997CF4" w:rsidRPr="00A900FB">
        <w:rPr>
          <w:rFonts w:ascii="Times New Roman" w:hAnsi="Times New Roman" w:cs="Times New Roman"/>
          <w:sz w:val="24"/>
          <w:szCs w:val="24"/>
        </w:rPr>
        <w:t>Заявителя</w:t>
      </w:r>
      <w:r w:rsidRPr="00A900FB">
        <w:rPr>
          <w:rFonts w:ascii="Times New Roman" w:hAnsi="Times New Roman" w:cs="Times New Roman"/>
          <w:sz w:val="24"/>
          <w:szCs w:val="24"/>
        </w:rPr>
        <w:t>/Участника конкурса.</w:t>
      </w:r>
    </w:p>
    <w:p w:rsidR="00120842" w:rsidRPr="00A900FB" w:rsidRDefault="00120842" w:rsidP="00120842">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Сведения, указанные в настоящем пункте, подтверждаются предоставлением в составе </w:t>
      </w:r>
      <w:r w:rsidR="00997CF4" w:rsidRPr="00A900FB">
        <w:rPr>
          <w:rFonts w:ascii="Times New Roman" w:hAnsi="Times New Roman" w:cs="Times New Roman"/>
          <w:sz w:val="24"/>
          <w:szCs w:val="24"/>
        </w:rPr>
        <w:t>з</w:t>
      </w:r>
      <w:r w:rsidRPr="00A900FB">
        <w:rPr>
          <w:rFonts w:ascii="Times New Roman" w:hAnsi="Times New Roman" w:cs="Times New Roman"/>
          <w:sz w:val="24"/>
          <w:szCs w:val="24"/>
        </w:rPr>
        <w:t>аявки на участие в конкурсе соответствующих документов (или их копий, заверенных в порядке, предусмотренном Конкурсной документацией).</w:t>
      </w:r>
    </w:p>
    <w:p w:rsidR="00120842" w:rsidRPr="00A900FB" w:rsidRDefault="00120842" w:rsidP="00120842">
      <w:pPr>
        <w:ind w:firstLine="709"/>
        <w:contextualSpacing/>
        <w:jc w:val="both"/>
        <w:rPr>
          <w:rFonts w:ascii="Times New Roman" w:hAnsi="Times New Roman" w:cs="Times New Roman"/>
          <w:b/>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6" w:name="_Toc482208026"/>
      <w:r w:rsidRPr="00A900FB">
        <w:rPr>
          <w:rFonts w:ascii="Times New Roman" w:eastAsia="Calibri" w:hAnsi="Times New Roman" w:cs="Times New Roman"/>
          <w:b/>
          <w:sz w:val="24"/>
          <w:szCs w:val="24"/>
          <w:lang w:eastAsia="en-US"/>
        </w:rPr>
        <w:t>Требования к содержанию Проекта РК</w:t>
      </w:r>
      <w:bookmarkEnd w:id="46"/>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3.1. Проект РК должен содержать следующие разделы: </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Пояснительно – расчетная часть (ПЗ);</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железобетонные (КЖ);</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металлические (КМ), включая общий вид рекламного носителя;</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Электрооборудование (ЭО).</w:t>
      </w: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3.2. Проекты размещения всех рекламных конструкций, </w:t>
      </w:r>
      <w:r w:rsidR="00997CF4" w:rsidRPr="00A900FB">
        <w:rPr>
          <w:rFonts w:ascii="Times New Roman" w:hAnsi="Times New Roman" w:cs="Times New Roman"/>
          <w:sz w:val="24"/>
          <w:szCs w:val="24"/>
        </w:rPr>
        <w:t>входящих в предмет конкурса</w:t>
      </w:r>
      <w:r w:rsidR="00AD1B55" w:rsidRPr="00A900FB">
        <w:rPr>
          <w:rFonts w:ascii="Times New Roman" w:hAnsi="Times New Roman" w:cs="Times New Roman"/>
          <w:sz w:val="24"/>
          <w:szCs w:val="24"/>
        </w:rPr>
        <w:t>,</w:t>
      </w:r>
      <w:r w:rsidRPr="00A900FB">
        <w:rPr>
          <w:rFonts w:ascii="Times New Roman" w:hAnsi="Times New Roman" w:cs="Times New Roman"/>
          <w:sz w:val="24"/>
          <w:szCs w:val="24"/>
        </w:rPr>
        <w:t xml:space="preserve"> в соответствии с положениями раздела 4 настоящего Приложения.</w:t>
      </w:r>
    </w:p>
    <w:p w:rsidR="00120842" w:rsidRPr="00A900FB" w:rsidRDefault="00120842" w:rsidP="00120842">
      <w:pPr>
        <w:ind w:firstLine="709"/>
        <w:jc w:val="both"/>
        <w:rPr>
          <w:rFonts w:ascii="Times New Roman" w:hAnsi="Times New Roman" w:cs="Times New Roman"/>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7" w:name="_Toc482208027"/>
      <w:r w:rsidRPr="00A900FB">
        <w:rPr>
          <w:rFonts w:ascii="Times New Roman" w:eastAsia="Calibri" w:hAnsi="Times New Roman" w:cs="Times New Roman"/>
          <w:b/>
          <w:sz w:val="24"/>
          <w:szCs w:val="24"/>
          <w:lang w:eastAsia="en-US"/>
        </w:rPr>
        <w:t>Требования к проектам размещения рекламных конструкций</w:t>
      </w:r>
      <w:bookmarkEnd w:id="47"/>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4.1. Проекты размещения рекламных конструкций разрабатываются на основании сведений о рекламных конструкциях, </w:t>
      </w:r>
      <w:r w:rsidR="00AD1B55"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для каждой рекламной конструкции.</w:t>
      </w:r>
    </w:p>
    <w:p w:rsidR="00120842" w:rsidRPr="00A900FB" w:rsidRDefault="00120842" w:rsidP="00120842">
      <w:pPr>
        <w:ind w:firstLine="567"/>
        <w:jc w:val="both"/>
        <w:rPr>
          <w:rFonts w:ascii="Times New Roman" w:hAnsi="Times New Roman" w:cs="Times New Roman"/>
          <w:sz w:val="24"/>
          <w:szCs w:val="24"/>
        </w:rPr>
      </w:pPr>
      <w:r w:rsidRPr="00A900FB">
        <w:rPr>
          <w:rFonts w:ascii="Times New Roman" w:hAnsi="Times New Roman" w:cs="Times New Roman"/>
          <w:sz w:val="24"/>
          <w:szCs w:val="24"/>
        </w:rPr>
        <w:t>Проект размещения каждой рекламной конструкции должен содержать:</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указание на место установки рекламной конструкции, с учетом размещения близлежащих инженерных коммуникаций и сетей;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сведения о соблюдении требований ГОСТ Р 52044-2003 в части «коридоров безопасности».</w:t>
      </w:r>
    </w:p>
    <w:p w:rsidR="00120842" w:rsidRPr="00A900FB" w:rsidRDefault="00120842" w:rsidP="00120842">
      <w:pPr>
        <w:shd w:val="clear" w:color="auto" w:fill="FFFFFF"/>
        <w:tabs>
          <w:tab w:val="left" w:pos="0"/>
        </w:tabs>
        <w:suppressAutoHyphens/>
        <w:jc w:val="both"/>
        <w:outlineLvl w:val="0"/>
        <w:rPr>
          <w:rFonts w:ascii="Times New Roman" w:hAnsi="Times New Roman" w:cs="Times New Roman"/>
          <w:sz w:val="24"/>
          <w:szCs w:val="24"/>
        </w:rPr>
      </w:pPr>
      <w:bookmarkStart w:id="48" w:name="_Toc482208028"/>
      <w:r w:rsidRPr="00A900FB">
        <w:rPr>
          <w:rFonts w:ascii="Times New Roman" w:hAnsi="Times New Roman" w:cs="Times New Roman"/>
          <w:sz w:val="24"/>
          <w:szCs w:val="24"/>
        </w:rPr>
        <w:t>4.2. Проект размещения рекламной конструкции должен соответствовать документам территориального планирования и обеспечивать соблюдение внешнего архитектурного облика застройки территорий, включенных в схему размещения рекламных конструкций, градостроительных норм и правил, требований безопасности, учитывать схемы размещения инженерных коммуникаций и сетей, а также ТСОДД.</w:t>
      </w:r>
      <w:bookmarkEnd w:id="48"/>
    </w:p>
    <w:p w:rsidR="00120842" w:rsidRPr="00A900FB" w:rsidRDefault="00120842" w:rsidP="00120842">
      <w:pPr>
        <w:shd w:val="clear" w:color="auto" w:fill="FFFFFF"/>
        <w:ind w:firstLine="567"/>
        <w:jc w:val="both"/>
        <w:rPr>
          <w:rFonts w:ascii="Times New Roman" w:hAnsi="Times New Roman" w:cs="Times New Roman"/>
          <w:sz w:val="24"/>
          <w:szCs w:val="24"/>
        </w:rPr>
      </w:pPr>
      <w:r w:rsidRPr="00A900FB">
        <w:rPr>
          <w:rFonts w:ascii="Times New Roman" w:hAnsi="Times New Roman" w:cs="Times New Roman"/>
          <w:sz w:val="24"/>
          <w:szCs w:val="24"/>
        </w:rPr>
        <w:t xml:space="preserve">При этом все используемые в проектах размещения рекламных конструкций изображения и условные обозначения должны быть однозначно определены и не допускать двоякого толкования.  </w:t>
      </w:r>
    </w:p>
    <w:p w:rsidR="00120842" w:rsidRPr="00A900FB" w:rsidRDefault="00120842" w:rsidP="00120842">
      <w:pPr>
        <w:shd w:val="clear" w:color="auto" w:fill="FFFFFF"/>
        <w:jc w:val="both"/>
        <w:rPr>
          <w:rFonts w:ascii="Times New Roman" w:hAnsi="Times New Roman" w:cs="Times New Roman"/>
          <w:sz w:val="24"/>
          <w:szCs w:val="24"/>
        </w:rPr>
      </w:pPr>
      <w:r w:rsidRPr="00A900FB">
        <w:rPr>
          <w:rFonts w:ascii="Times New Roman" w:hAnsi="Times New Roman" w:cs="Times New Roman"/>
          <w:sz w:val="24"/>
          <w:szCs w:val="24"/>
        </w:rPr>
        <w:t>4.3. Проект размещения рекламной конструкции должен содержать:</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карту - схему местности (часть схематической карты города), на которой размещается рекламная конструкция, с привязкой к объектам адресной системы, геонимам (с указанием наименований улиц (проспектов и т.п.) и номеров строений) и указанием места предполагаемого размещения рекламной конструкции;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фотовписание изображения рекламной конструкции в фотографию места ее установки;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схематическое изображение места установки рекламной конструкции в соответствии с ГОСТ Р 52044-2003 - схему расположения конкретной рекламной </w:t>
      </w:r>
      <w:r w:rsidRPr="00A900FB">
        <w:rPr>
          <w:rFonts w:ascii="Times New Roman" w:hAnsi="Times New Roman" w:cs="Times New Roman"/>
          <w:sz w:val="24"/>
          <w:szCs w:val="24"/>
        </w:rPr>
        <w:lastRenderedPageBreak/>
        <w:t>конструкции относительно ближайших дорожных знаков, указателей и светофоров (в случае их наличия), элементов дорог и проезжих частей, отражающую границы коридора безопасности по ГОСТ Р 52044-2003. Указанный документ должен содержать фотографии влияющих по ГОСТ Р 52044-2003 на положение рекламной конструкции дорожных знаков и светофоров (при их наличии) с соответствующими фотовписаниями рекламной конструкции. В документе отображаются координаты рекламной конструкции в соответствии со Схемой размещения рекламных конструкций, тип рекламной конструкции, ее формат и другие необходимые параметры. Также документ должен содержать всю необходимую для конкретных расчетов по ГОСТ Р 52044-2003 информацию по содержащимся в нем дорожным знакам и светофорам;</w:t>
      </w:r>
    </w:p>
    <w:p w:rsidR="00232649" w:rsidRPr="00251600" w:rsidRDefault="00120842" w:rsidP="00CA2839">
      <w:pPr>
        <w:widowControl/>
        <w:numPr>
          <w:ilvl w:val="0"/>
          <w:numId w:val="18"/>
        </w:numPr>
        <w:shd w:val="clear" w:color="auto" w:fill="FFFFFF"/>
        <w:tabs>
          <w:tab w:val="left" w:pos="284"/>
          <w:tab w:val="left" w:pos="1134"/>
        </w:tabs>
        <w:autoSpaceDE/>
        <w:autoSpaceDN/>
        <w:adjustRightInd/>
        <w:ind w:left="1134" w:hanging="425"/>
        <w:contextualSpacing/>
        <w:jc w:val="both"/>
        <w:rPr>
          <w:lang w:eastAsia="x-none"/>
        </w:rPr>
      </w:pPr>
      <w:r w:rsidRPr="00A900FB">
        <w:rPr>
          <w:rFonts w:ascii="Times New Roman" w:hAnsi="Times New Roman" w:cs="Times New Roman"/>
          <w:sz w:val="24"/>
          <w:szCs w:val="24"/>
        </w:rPr>
        <w:t xml:space="preserve">топографический план с подземными коммуникациями в масштабе 1:200 или 1:500 с отметкой выдавшего план лица (при наличии такой отметки), а также с отображением размещения рекламной конструкции любым условным обозначением на усмотрение </w:t>
      </w:r>
      <w:r w:rsidR="00AD1B55" w:rsidRPr="00A900FB">
        <w:rPr>
          <w:rFonts w:ascii="Times New Roman" w:hAnsi="Times New Roman" w:cs="Times New Roman"/>
          <w:sz w:val="24"/>
          <w:szCs w:val="24"/>
        </w:rPr>
        <w:t>Заявителя</w:t>
      </w:r>
      <w:r w:rsidRPr="00A900FB">
        <w:rPr>
          <w:rFonts w:ascii="Times New Roman" w:hAnsi="Times New Roman" w:cs="Times New Roman"/>
          <w:sz w:val="24"/>
          <w:szCs w:val="24"/>
        </w:rPr>
        <w:t>/Участника конкурса (не распространяется на рекламные конструкции с заглублен</w:t>
      </w:r>
      <w:r w:rsidR="00F468A9">
        <w:rPr>
          <w:rFonts w:ascii="Times New Roman" w:hAnsi="Times New Roman" w:cs="Times New Roman"/>
          <w:sz w:val="24"/>
          <w:szCs w:val="24"/>
        </w:rPr>
        <w:t>ием фундамента менее 0,4 метра).</w:t>
      </w:r>
    </w:p>
    <w:sectPr w:rsidR="00232649" w:rsidRPr="00251600" w:rsidSect="00C55E07">
      <w:headerReference w:type="default" r:id="rId17"/>
      <w:footerReference w:type="default" r:id="rId18"/>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TZhongsong">
    <w:altName w:val="Malgun Gothic Semilight"/>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5C2A1C">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90310B">
        <w:pPr>
          <w:pStyle w:val="ac"/>
          <w:jc w:val="right"/>
        </w:pPr>
        <w:r>
          <w:fldChar w:fldCharType="begin"/>
        </w:r>
        <w:r>
          <w:instrText>PAGE   \* MERGEFORMAT</w:instrText>
        </w:r>
        <w:r>
          <w:fldChar w:fldCharType="separate"/>
        </w:r>
        <w:r w:rsidR="00B45035">
          <w:rPr>
            <w:noProof/>
          </w:rPr>
          <w:t>5</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c"/>
      <w:jc w:val="center"/>
    </w:pPr>
    <w:r>
      <w:fldChar w:fldCharType="begin"/>
    </w:r>
    <w:r>
      <w:instrText>PAGE   \* MERGEFORMAT</w:instrText>
    </w:r>
    <w:r>
      <w:fldChar w:fldCharType="separate"/>
    </w:r>
    <w:r w:rsidR="00B45035">
      <w:rPr>
        <w:noProof/>
      </w:rPr>
      <w:t>14</w:t>
    </w:r>
    <w:r>
      <w:fldChar w:fldCharType="end"/>
    </w:r>
  </w:p>
  <w:p w:rsidR="0090310B" w:rsidRDefault="0090310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rsidRPr="0091677B">
        <w:t xml:space="preserve"> </w:t>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943"/>
    <w:rsid w:val="000E1E0E"/>
    <w:rsid w:val="000E2AA8"/>
    <w:rsid w:val="000E43CA"/>
    <w:rsid w:val="000E45AF"/>
    <w:rsid w:val="000E6315"/>
    <w:rsid w:val="000E67E9"/>
    <w:rsid w:val="000E6963"/>
    <w:rsid w:val="000E6C9C"/>
    <w:rsid w:val="000E740A"/>
    <w:rsid w:val="000F15C6"/>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50B7B"/>
    <w:rsid w:val="00151B25"/>
    <w:rsid w:val="00151E6C"/>
    <w:rsid w:val="0015463D"/>
    <w:rsid w:val="00156D92"/>
    <w:rsid w:val="0016281E"/>
    <w:rsid w:val="00162BB7"/>
    <w:rsid w:val="00165730"/>
    <w:rsid w:val="00167B44"/>
    <w:rsid w:val="00171E2F"/>
    <w:rsid w:val="001722C2"/>
    <w:rsid w:val="0017429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774C1"/>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F11F7"/>
    <w:rsid w:val="004F491E"/>
    <w:rsid w:val="004F609D"/>
    <w:rsid w:val="004F7B0C"/>
    <w:rsid w:val="005021AE"/>
    <w:rsid w:val="005029DB"/>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57A80"/>
    <w:rsid w:val="00560610"/>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645"/>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30959"/>
    <w:rsid w:val="00731B7E"/>
    <w:rsid w:val="007326E2"/>
    <w:rsid w:val="0073374B"/>
    <w:rsid w:val="007359E2"/>
    <w:rsid w:val="00735B75"/>
    <w:rsid w:val="00736520"/>
    <w:rsid w:val="00740DBF"/>
    <w:rsid w:val="00741881"/>
    <w:rsid w:val="00742005"/>
    <w:rsid w:val="00742B23"/>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A1B"/>
    <w:rsid w:val="00931F78"/>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035"/>
    <w:rsid w:val="00B45961"/>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3422"/>
    <w:rsid w:val="00C2455B"/>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0F68"/>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EBE"/>
    <w:rsid w:val="00D33D9C"/>
    <w:rsid w:val="00D33D9E"/>
    <w:rsid w:val="00D37B56"/>
    <w:rsid w:val="00D40401"/>
    <w:rsid w:val="00D42983"/>
    <w:rsid w:val="00D4413D"/>
    <w:rsid w:val="00D44C46"/>
    <w:rsid w:val="00D4523E"/>
    <w:rsid w:val="00D45A27"/>
    <w:rsid w:val="00D463B1"/>
    <w:rsid w:val="00D47A8E"/>
    <w:rsid w:val="00D52B30"/>
    <w:rsid w:val="00D52E79"/>
    <w:rsid w:val="00D5388A"/>
    <w:rsid w:val="00D55911"/>
    <w:rsid w:val="00D56F3B"/>
    <w:rsid w:val="00D60805"/>
    <w:rsid w:val="00D6244F"/>
    <w:rsid w:val="00D63199"/>
    <w:rsid w:val="00D632EC"/>
    <w:rsid w:val="00D71BEA"/>
    <w:rsid w:val="00D74554"/>
    <w:rsid w:val="00D749D2"/>
    <w:rsid w:val="00D75003"/>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FDE"/>
    <w:rsid w:val="00DA4D91"/>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5F3"/>
    <w:rsid w:val="00E13CDB"/>
    <w:rsid w:val="00E13D45"/>
    <w:rsid w:val="00E14B01"/>
    <w:rsid w:val="00E15052"/>
    <w:rsid w:val="00E15448"/>
    <w:rsid w:val="00E1787F"/>
    <w:rsid w:val="00E17A11"/>
    <w:rsid w:val="00E20AAD"/>
    <w:rsid w:val="00E210DF"/>
    <w:rsid w:val="00E21375"/>
    <w:rsid w:val="00E257D6"/>
    <w:rsid w:val="00E2675E"/>
    <w:rsid w:val="00E26C70"/>
    <w:rsid w:val="00E30A01"/>
    <w:rsid w:val="00E34E11"/>
    <w:rsid w:val="00E3529D"/>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D128B"/>
  <w15:chartTrackingRefBased/>
  <w15:docId w15:val="{50B3D3BC-BF5A-4D10-BC91-50741D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lang w:val="x-none" w:eastAsia="x-none"/>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lang w:val="x-none" w:eastAsia="x-none"/>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lang w:val="x-none" w:eastAsia="x-none"/>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lang w:val="x-none" w:eastAsia="x-none"/>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lang w:val="x-none" w:eastAsia="x-none"/>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se.garant.ru/1212526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83C2-6878-42AD-BD49-15310D98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14</Pages>
  <Words>3168</Words>
  <Characters>24060</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27174</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Gruzin</dc:creator>
  <cp:keywords/>
  <cp:lastModifiedBy>Грищенков</cp:lastModifiedBy>
  <cp:revision>32</cp:revision>
  <cp:lastPrinted>2018-02-01T10:03:00Z</cp:lastPrinted>
  <dcterms:created xsi:type="dcterms:W3CDTF">2017-11-01T09:31:00Z</dcterms:created>
  <dcterms:modified xsi:type="dcterms:W3CDTF">2018-03-29T05:43:00Z</dcterms:modified>
</cp:coreProperties>
</file>