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E24FFF" w:rsidRPr="00C75376" w:rsidRDefault="00E24FFF" w:rsidP="00E24FFF">
      <w:pPr>
        <w:pStyle w:val="af4"/>
        <w:rPr>
          <w:rFonts w:eastAsiaTheme="minorEastAsia"/>
          <w:bCs w:val="0"/>
          <w:caps/>
          <w:sz w:val="24"/>
          <w:szCs w:val="24"/>
          <w:lang w:val="ru-RU" w:eastAsia="ru-RU"/>
        </w:rPr>
      </w:pPr>
      <w:r>
        <w:rPr>
          <w:rFonts w:eastAsiaTheme="minorEastAsia"/>
          <w:bCs w:val="0"/>
          <w:caps/>
          <w:sz w:val="24"/>
          <w:szCs w:val="24"/>
          <w:lang w:val="ru-RU" w:eastAsia="ru-RU"/>
        </w:rPr>
        <w:t>(ПОГПТ</w:t>
      </w:r>
      <w:r w:rsidR="000E2BD6">
        <w:rPr>
          <w:rFonts w:eastAsiaTheme="minorEastAsia"/>
          <w:bCs w:val="0"/>
          <w:caps/>
          <w:sz w:val="24"/>
          <w:szCs w:val="24"/>
          <w:lang w:val="ru-RU" w:eastAsia="ru-RU"/>
        </w:rPr>
        <w:t xml:space="preserve"> лот №</w:t>
      </w:r>
      <w:r w:rsidR="00C679AC">
        <w:rPr>
          <w:rFonts w:eastAsiaTheme="minorEastAsia"/>
          <w:bCs w:val="0"/>
          <w:caps/>
          <w:sz w:val="24"/>
          <w:szCs w:val="24"/>
          <w:lang w:val="ru-RU" w:eastAsia="ru-RU"/>
        </w:rPr>
        <w:t>5</w:t>
      </w:r>
      <w:r w:rsidRPr="00CA5D1F">
        <w:rPr>
          <w:rFonts w:eastAsiaTheme="minorEastAsia"/>
          <w:bCs w:val="0"/>
          <w:caps/>
          <w:sz w:val="24"/>
          <w:szCs w:val="24"/>
          <w:lang w:val="ru-RU" w:eastAsia="ru-RU"/>
        </w:rPr>
        <w:t>).</w:t>
      </w:r>
    </w:p>
    <w:p w:rsidR="00266881" w:rsidRPr="00F0572E" w:rsidRDefault="00266881" w:rsidP="00E24FFF">
      <w:pPr>
        <w:pStyle w:val="Style40"/>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1569"/>
        <w:gridCol w:w="3215"/>
      </w:tblGrid>
      <w:tr w:rsidR="00E24FFF" w:rsidRPr="00C75376" w:rsidTr="000E2BD6">
        <w:tc>
          <w:tcPr>
            <w:tcW w:w="863" w:type="dxa"/>
          </w:tcPr>
          <w:p w:rsidR="00E24FFF" w:rsidRPr="00C75376" w:rsidRDefault="00E24FFF" w:rsidP="00E24FFF">
            <w:pPr>
              <w:pStyle w:val="ac"/>
              <w:numPr>
                <w:ilvl w:val="0"/>
                <w:numId w:val="1"/>
              </w:numPr>
              <w:tabs>
                <w:tab w:val="left" w:pos="1134"/>
              </w:tabs>
              <w:jc w:val="center"/>
            </w:pPr>
            <w:r w:rsidRPr="00C75376">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 xml:space="preserve"> </w:t>
            </w:r>
            <w:proofErr w:type="spellStart"/>
            <w:r w:rsidRPr="00C75376">
              <w:rPr>
                <w:rFonts w:eastAsia="Calibri"/>
                <w:sz w:val="20"/>
                <w:szCs w:val="20"/>
              </w:rPr>
              <w:t>кв.м</w:t>
            </w:r>
            <w:proofErr w:type="spellEnd"/>
            <w:r w:rsidRPr="00C75376">
              <w:rPr>
                <w:rFonts w:eastAsia="Calibri"/>
                <w:sz w:val="20"/>
                <w:szCs w:val="20"/>
              </w:rPr>
              <w:t>.</w:t>
            </w:r>
          </w:p>
        </w:tc>
        <w:tc>
          <w:tcPr>
            <w:tcW w:w="1569"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3215"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C679AC" w:rsidRPr="00C75376" w:rsidTr="000E2BD6">
        <w:tc>
          <w:tcPr>
            <w:tcW w:w="863" w:type="dxa"/>
            <w:vAlign w:val="center"/>
          </w:tcPr>
          <w:p w:rsidR="00C679AC" w:rsidRPr="00C75376" w:rsidRDefault="00C679AC" w:rsidP="00C679AC">
            <w:pPr>
              <w:pStyle w:val="ac"/>
              <w:tabs>
                <w:tab w:val="left" w:pos="1134"/>
              </w:tabs>
              <w:ind w:left="0"/>
              <w:jc w:val="both"/>
              <w:rPr>
                <w:sz w:val="20"/>
              </w:rPr>
            </w:pPr>
            <w:r w:rsidRPr="00C75376">
              <w:rPr>
                <w:sz w:val="20"/>
              </w:rPr>
              <w:t>1</w:t>
            </w:r>
          </w:p>
        </w:tc>
        <w:tc>
          <w:tcPr>
            <w:tcW w:w="1529" w:type="dxa"/>
            <w:vAlign w:val="center"/>
          </w:tcPr>
          <w:p w:rsidR="00C679AC" w:rsidRPr="00C75376" w:rsidRDefault="00C679AC" w:rsidP="00C679AC">
            <w:pPr>
              <w:pStyle w:val="ac"/>
              <w:tabs>
                <w:tab w:val="left" w:pos="1134"/>
              </w:tabs>
              <w:ind w:left="0"/>
              <w:jc w:val="both"/>
              <w:rPr>
                <w:sz w:val="20"/>
              </w:rPr>
            </w:pPr>
            <w:r w:rsidRPr="00C75376">
              <w:rPr>
                <w:sz w:val="20"/>
              </w:rPr>
              <w:t>Город Гатчина</w:t>
            </w:r>
          </w:p>
        </w:tc>
        <w:tc>
          <w:tcPr>
            <w:tcW w:w="1424" w:type="dxa"/>
            <w:vAlign w:val="center"/>
          </w:tcPr>
          <w:p w:rsidR="00C679AC" w:rsidRPr="00C75376" w:rsidRDefault="00C679AC" w:rsidP="00C679AC">
            <w:pPr>
              <w:pStyle w:val="ac"/>
              <w:tabs>
                <w:tab w:val="left" w:pos="1134"/>
              </w:tabs>
              <w:ind w:left="0"/>
              <w:jc w:val="center"/>
              <w:rPr>
                <w:sz w:val="20"/>
              </w:rPr>
            </w:pPr>
            <w:r>
              <w:rPr>
                <w:sz w:val="20"/>
              </w:rPr>
              <w:t>5-13</w:t>
            </w:r>
          </w:p>
        </w:tc>
        <w:tc>
          <w:tcPr>
            <w:tcW w:w="1885" w:type="dxa"/>
            <w:vAlign w:val="center"/>
          </w:tcPr>
          <w:p w:rsidR="00C679AC" w:rsidRPr="001159DB" w:rsidRDefault="00C679AC" w:rsidP="00C679AC">
            <w:pPr>
              <w:pStyle w:val="ac"/>
              <w:tabs>
                <w:tab w:val="left" w:pos="1134"/>
              </w:tabs>
              <w:ind w:left="0"/>
              <w:jc w:val="center"/>
              <w:rPr>
                <w:sz w:val="20"/>
              </w:rPr>
            </w:pPr>
            <w:r w:rsidRPr="001159DB">
              <w:rPr>
                <w:sz w:val="20"/>
              </w:rPr>
              <w:t>16,3</w:t>
            </w:r>
          </w:p>
        </w:tc>
        <w:tc>
          <w:tcPr>
            <w:tcW w:w="1569" w:type="dxa"/>
            <w:vAlign w:val="center"/>
          </w:tcPr>
          <w:p w:rsidR="00C679AC" w:rsidRDefault="00C679AC" w:rsidP="00C679AC">
            <w:pPr>
              <w:jc w:val="center"/>
            </w:pPr>
            <w:r w:rsidRPr="0074146F">
              <w:rPr>
                <w:sz w:val="20"/>
              </w:rPr>
              <w:t>Остановочный павильон</w:t>
            </w:r>
          </w:p>
        </w:tc>
        <w:tc>
          <w:tcPr>
            <w:tcW w:w="3215" w:type="dxa"/>
            <w:vAlign w:val="center"/>
          </w:tcPr>
          <w:p w:rsidR="00C679AC" w:rsidRPr="00C75376" w:rsidRDefault="00C679AC" w:rsidP="00C679AC">
            <w:pPr>
              <w:pStyle w:val="ac"/>
              <w:tabs>
                <w:tab w:val="left" w:pos="1134"/>
              </w:tabs>
              <w:ind w:left="0"/>
              <w:rPr>
                <w:sz w:val="20"/>
              </w:rPr>
            </w:pPr>
            <w:r w:rsidRPr="00460544">
              <w:rPr>
                <w:sz w:val="20"/>
              </w:rPr>
              <w:t>Красноармейский пр-т, перекресток с ул. Комсомольцев-Подпольщиков</w:t>
            </w:r>
          </w:p>
        </w:tc>
      </w:tr>
      <w:tr w:rsidR="00C679AC" w:rsidRPr="00C75376" w:rsidTr="000E2BD6">
        <w:tc>
          <w:tcPr>
            <w:tcW w:w="863" w:type="dxa"/>
            <w:vAlign w:val="center"/>
          </w:tcPr>
          <w:p w:rsidR="00C679AC" w:rsidRPr="00C75376" w:rsidRDefault="00C679AC" w:rsidP="00C679AC">
            <w:pPr>
              <w:pStyle w:val="ac"/>
              <w:tabs>
                <w:tab w:val="left" w:pos="1134"/>
              </w:tabs>
              <w:ind w:left="0"/>
              <w:jc w:val="both"/>
              <w:rPr>
                <w:sz w:val="20"/>
              </w:rPr>
            </w:pPr>
            <w:r>
              <w:rPr>
                <w:sz w:val="20"/>
              </w:rPr>
              <w:t>2</w:t>
            </w:r>
          </w:p>
        </w:tc>
        <w:tc>
          <w:tcPr>
            <w:tcW w:w="1529" w:type="dxa"/>
            <w:vAlign w:val="center"/>
          </w:tcPr>
          <w:p w:rsidR="00C679AC" w:rsidRPr="00C75376" w:rsidRDefault="00C679AC" w:rsidP="00C679AC">
            <w:pPr>
              <w:pStyle w:val="ac"/>
              <w:tabs>
                <w:tab w:val="left" w:pos="1134"/>
              </w:tabs>
              <w:ind w:left="0"/>
              <w:jc w:val="both"/>
              <w:rPr>
                <w:sz w:val="20"/>
              </w:rPr>
            </w:pPr>
            <w:r w:rsidRPr="00C75376">
              <w:rPr>
                <w:sz w:val="20"/>
              </w:rPr>
              <w:t>Город Гатчина</w:t>
            </w:r>
          </w:p>
        </w:tc>
        <w:tc>
          <w:tcPr>
            <w:tcW w:w="1424" w:type="dxa"/>
            <w:vAlign w:val="center"/>
          </w:tcPr>
          <w:p w:rsidR="00C679AC" w:rsidRDefault="00C679AC" w:rsidP="00C679AC">
            <w:pPr>
              <w:pStyle w:val="ac"/>
              <w:tabs>
                <w:tab w:val="left" w:pos="1134"/>
              </w:tabs>
              <w:ind w:left="0"/>
              <w:jc w:val="center"/>
              <w:rPr>
                <w:sz w:val="20"/>
              </w:rPr>
            </w:pPr>
            <w:r>
              <w:rPr>
                <w:sz w:val="20"/>
              </w:rPr>
              <w:t>5-19</w:t>
            </w:r>
          </w:p>
        </w:tc>
        <w:tc>
          <w:tcPr>
            <w:tcW w:w="1885" w:type="dxa"/>
            <w:vAlign w:val="center"/>
          </w:tcPr>
          <w:p w:rsidR="00C679AC" w:rsidRPr="001159DB" w:rsidRDefault="00C679AC" w:rsidP="00C679AC">
            <w:pPr>
              <w:pStyle w:val="ac"/>
              <w:tabs>
                <w:tab w:val="left" w:pos="1134"/>
              </w:tabs>
              <w:ind w:left="0"/>
              <w:jc w:val="center"/>
              <w:rPr>
                <w:sz w:val="20"/>
              </w:rPr>
            </w:pPr>
            <w:r w:rsidRPr="001159DB">
              <w:rPr>
                <w:sz w:val="20"/>
              </w:rPr>
              <w:t>16,3</w:t>
            </w:r>
          </w:p>
        </w:tc>
        <w:tc>
          <w:tcPr>
            <w:tcW w:w="1569" w:type="dxa"/>
            <w:vAlign w:val="center"/>
          </w:tcPr>
          <w:p w:rsidR="00C679AC" w:rsidRDefault="00C679AC" w:rsidP="00C679AC">
            <w:pPr>
              <w:jc w:val="center"/>
            </w:pPr>
            <w:r w:rsidRPr="0074146F">
              <w:rPr>
                <w:sz w:val="20"/>
              </w:rPr>
              <w:t>Остановочный павильон</w:t>
            </w:r>
          </w:p>
        </w:tc>
        <w:tc>
          <w:tcPr>
            <w:tcW w:w="3215" w:type="dxa"/>
            <w:vAlign w:val="center"/>
          </w:tcPr>
          <w:p w:rsidR="00C679AC" w:rsidRPr="00C75376" w:rsidRDefault="00C679AC" w:rsidP="00C679AC">
            <w:pPr>
              <w:pStyle w:val="ac"/>
              <w:tabs>
                <w:tab w:val="left" w:pos="1134"/>
              </w:tabs>
              <w:ind w:left="0"/>
              <w:rPr>
                <w:sz w:val="20"/>
              </w:rPr>
            </w:pPr>
            <w:r w:rsidRPr="00460544">
              <w:rPr>
                <w:sz w:val="20"/>
              </w:rPr>
              <w:t xml:space="preserve">ул. Диагональная, ул. </w:t>
            </w:r>
            <w:proofErr w:type="spellStart"/>
            <w:r w:rsidRPr="00460544">
              <w:rPr>
                <w:sz w:val="20"/>
              </w:rPr>
              <w:t>Кр</w:t>
            </w:r>
            <w:proofErr w:type="spellEnd"/>
            <w:r w:rsidRPr="00460544">
              <w:rPr>
                <w:sz w:val="20"/>
              </w:rPr>
              <w:t xml:space="preserve">. </w:t>
            </w:r>
            <w:proofErr w:type="spellStart"/>
            <w:r w:rsidRPr="00460544">
              <w:rPr>
                <w:sz w:val="20"/>
              </w:rPr>
              <w:t>Военлётов</w:t>
            </w:r>
            <w:proofErr w:type="spellEnd"/>
            <w:r w:rsidRPr="00460544">
              <w:rPr>
                <w:sz w:val="20"/>
              </w:rPr>
              <w:t xml:space="preserve"> / ул. Слепнева</w:t>
            </w:r>
          </w:p>
        </w:tc>
      </w:tr>
      <w:tr w:rsidR="00C679AC" w:rsidRPr="00C75376" w:rsidTr="000E2BD6">
        <w:tc>
          <w:tcPr>
            <w:tcW w:w="863" w:type="dxa"/>
            <w:vAlign w:val="center"/>
          </w:tcPr>
          <w:p w:rsidR="00C679AC" w:rsidRPr="00C75376" w:rsidRDefault="00C679AC" w:rsidP="00C679AC">
            <w:pPr>
              <w:pStyle w:val="ac"/>
              <w:tabs>
                <w:tab w:val="left" w:pos="1134"/>
              </w:tabs>
              <w:ind w:left="0"/>
              <w:jc w:val="both"/>
              <w:rPr>
                <w:sz w:val="20"/>
              </w:rPr>
            </w:pPr>
            <w:r>
              <w:rPr>
                <w:sz w:val="20"/>
              </w:rPr>
              <w:t>3</w:t>
            </w:r>
          </w:p>
        </w:tc>
        <w:tc>
          <w:tcPr>
            <w:tcW w:w="1529" w:type="dxa"/>
            <w:vAlign w:val="center"/>
          </w:tcPr>
          <w:p w:rsidR="00C679AC" w:rsidRPr="00C75376" w:rsidRDefault="00C679AC" w:rsidP="00C679AC">
            <w:pPr>
              <w:pStyle w:val="ac"/>
              <w:tabs>
                <w:tab w:val="left" w:pos="1134"/>
              </w:tabs>
              <w:ind w:left="0"/>
              <w:jc w:val="both"/>
              <w:rPr>
                <w:sz w:val="20"/>
              </w:rPr>
            </w:pPr>
            <w:r w:rsidRPr="00C75376">
              <w:rPr>
                <w:sz w:val="20"/>
              </w:rPr>
              <w:t>Город Гатчина</w:t>
            </w:r>
          </w:p>
        </w:tc>
        <w:tc>
          <w:tcPr>
            <w:tcW w:w="1424" w:type="dxa"/>
            <w:vAlign w:val="center"/>
          </w:tcPr>
          <w:p w:rsidR="00C679AC" w:rsidRDefault="00C679AC" w:rsidP="00C679AC">
            <w:pPr>
              <w:pStyle w:val="ac"/>
              <w:tabs>
                <w:tab w:val="left" w:pos="1134"/>
              </w:tabs>
              <w:ind w:left="0"/>
              <w:jc w:val="center"/>
              <w:rPr>
                <w:sz w:val="20"/>
              </w:rPr>
            </w:pPr>
            <w:r>
              <w:rPr>
                <w:sz w:val="20"/>
              </w:rPr>
              <w:t>5-20</w:t>
            </w:r>
          </w:p>
        </w:tc>
        <w:tc>
          <w:tcPr>
            <w:tcW w:w="1885" w:type="dxa"/>
            <w:vAlign w:val="center"/>
          </w:tcPr>
          <w:p w:rsidR="00C679AC" w:rsidRPr="001159DB" w:rsidRDefault="00C679AC" w:rsidP="00C679AC">
            <w:pPr>
              <w:pStyle w:val="ac"/>
              <w:tabs>
                <w:tab w:val="left" w:pos="1134"/>
              </w:tabs>
              <w:ind w:left="0"/>
              <w:jc w:val="center"/>
              <w:rPr>
                <w:sz w:val="20"/>
              </w:rPr>
            </w:pPr>
            <w:r w:rsidRPr="001159DB">
              <w:rPr>
                <w:sz w:val="20"/>
              </w:rPr>
              <w:t>21,78</w:t>
            </w:r>
          </w:p>
        </w:tc>
        <w:tc>
          <w:tcPr>
            <w:tcW w:w="1569" w:type="dxa"/>
            <w:vAlign w:val="center"/>
          </w:tcPr>
          <w:p w:rsidR="00C679AC" w:rsidRDefault="00C679AC" w:rsidP="00C679AC">
            <w:pPr>
              <w:jc w:val="center"/>
            </w:pPr>
            <w:r w:rsidRPr="0074146F">
              <w:rPr>
                <w:sz w:val="20"/>
              </w:rPr>
              <w:t>Остановочный павильон</w:t>
            </w:r>
          </w:p>
        </w:tc>
        <w:tc>
          <w:tcPr>
            <w:tcW w:w="3215" w:type="dxa"/>
            <w:vAlign w:val="center"/>
          </w:tcPr>
          <w:p w:rsidR="00C679AC" w:rsidRPr="00C75376" w:rsidRDefault="00C679AC" w:rsidP="00C679AC">
            <w:pPr>
              <w:pStyle w:val="ac"/>
              <w:tabs>
                <w:tab w:val="left" w:pos="1134"/>
              </w:tabs>
              <w:ind w:left="0"/>
              <w:rPr>
                <w:sz w:val="20"/>
              </w:rPr>
            </w:pPr>
            <w:r w:rsidRPr="00460544">
              <w:rPr>
                <w:sz w:val="20"/>
              </w:rPr>
              <w:t>пл. С. Богданова, со стороны пл. напротив д. 8, к. 4 по ул. Зверевой</w:t>
            </w:r>
          </w:p>
        </w:tc>
      </w:tr>
      <w:tr w:rsidR="00C679AC" w:rsidRPr="00C75376" w:rsidTr="000E2BD6">
        <w:tc>
          <w:tcPr>
            <w:tcW w:w="863" w:type="dxa"/>
            <w:vAlign w:val="center"/>
          </w:tcPr>
          <w:p w:rsidR="00C679AC" w:rsidRPr="00C75376" w:rsidRDefault="00C679AC" w:rsidP="00C679AC">
            <w:pPr>
              <w:pStyle w:val="ac"/>
              <w:tabs>
                <w:tab w:val="left" w:pos="1134"/>
              </w:tabs>
              <w:ind w:left="0"/>
              <w:jc w:val="both"/>
              <w:rPr>
                <w:sz w:val="20"/>
              </w:rPr>
            </w:pPr>
            <w:r>
              <w:rPr>
                <w:sz w:val="20"/>
              </w:rPr>
              <w:t>4</w:t>
            </w:r>
          </w:p>
        </w:tc>
        <w:tc>
          <w:tcPr>
            <w:tcW w:w="1529" w:type="dxa"/>
            <w:vAlign w:val="center"/>
          </w:tcPr>
          <w:p w:rsidR="00C679AC" w:rsidRPr="00C75376" w:rsidRDefault="00C679AC" w:rsidP="00C679AC">
            <w:pPr>
              <w:pStyle w:val="ac"/>
              <w:tabs>
                <w:tab w:val="left" w:pos="1134"/>
              </w:tabs>
              <w:ind w:left="0"/>
              <w:jc w:val="both"/>
              <w:rPr>
                <w:sz w:val="20"/>
              </w:rPr>
            </w:pPr>
            <w:r w:rsidRPr="00C75376">
              <w:rPr>
                <w:sz w:val="20"/>
              </w:rPr>
              <w:t>Город Гатчина</w:t>
            </w:r>
          </w:p>
        </w:tc>
        <w:tc>
          <w:tcPr>
            <w:tcW w:w="1424" w:type="dxa"/>
            <w:vAlign w:val="center"/>
          </w:tcPr>
          <w:p w:rsidR="00C679AC" w:rsidRDefault="00C679AC" w:rsidP="00C679AC">
            <w:pPr>
              <w:pStyle w:val="ac"/>
              <w:tabs>
                <w:tab w:val="left" w:pos="1134"/>
              </w:tabs>
              <w:ind w:left="0"/>
              <w:jc w:val="center"/>
              <w:rPr>
                <w:sz w:val="20"/>
              </w:rPr>
            </w:pPr>
            <w:r>
              <w:rPr>
                <w:sz w:val="20"/>
              </w:rPr>
              <w:t>5-23</w:t>
            </w:r>
          </w:p>
        </w:tc>
        <w:tc>
          <w:tcPr>
            <w:tcW w:w="1885" w:type="dxa"/>
            <w:vAlign w:val="center"/>
          </w:tcPr>
          <w:p w:rsidR="00C679AC" w:rsidRPr="001159DB" w:rsidRDefault="00C679AC" w:rsidP="00C679AC">
            <w:pPr>
              <w:pStyle w:val="ac"/>
              <w:tabs>
                <w:tab w:val="left" w:pos="1134"/>
              </w:tabs>
              <w:ind w:left="0"/>
              <w:jc w:val="center"/>
              <w:rPr>
                <w:sz w:val="20"/>
              </w:rPr>
            </w:pPr>
            <w:r w:rsidRPr="001159DB">
              <w:rPr>
                <w:sz w:val="20"/>
              </w:rPr>
              <w:t>21,78</w:t>
            </w:r>
          </w:p>
        </w:tc>
        <w:tc>
          <w:tcPr>
            <w:tcW w:w="1569" w:type="dxa"/>
            <w:vAlign w:val="center"/>
          </w:tcPr>
          <w:p w:rsidR="00C679AC" w:rsidRDefault="00C679AC" w:rsidP="00C679AC">
            <w:pPr>
              <w:jc w:val="center"/>
            </w:pPr>
            <w:r w:rsidRPr="0074146F">
              <w:rPr>
                <w:sz w:val="20"/>
              </w:rPr>
              <w:t>Остановочный павильон</w:t>
            </w:r>
          </w:p>
        </w:tc>
        <w:tc>
          <w:tcPr>
            <w:tcW w:w="3215" w:type="dxa"/>
            <w:vAlign w:val="center"/>
          </w:tcPr>
          <w:p w:rsidR="00C679AC" w:rsidRPr="00C75376" w:rsidRDefault="00C679AC" w:rsidP="00C679AC">
            <w:pPr>
              <w:pStyle w:val="ac"/>
              <w:tabs>
                <w:tab w:val="left" w:pos="1134"/>
              </w:tabs>
              <w:ind w:left="0"/>
              <w:rPr>
                <w:sz w:val="20"/>
              </w:rPr>
            </w:pPr>
            <w:r w:rsidRPr="00460544">
              <w:rPr>
                <w:sz w:val="20"/>
              </w:rPr>
              <w:t>Красносельское шоссе, ГМ «</w:t>
            </w:r>
            <w:proofErr w:type="spellStart"/>
            <w:r w:rsidRPr="00460544">
              <w:rPr>
                <w:sz w:val="20"/>
              </w:rPr>
              <w:t>Окей</w:t>
            </w:r>
            <w:proofErr w:type="spellEnd"/>
            <w:r w:rsidRPr="00460544">
              <w:rPr>
                <w:sz w:val="20"/>
              </w:rPr>
              <w:t>» из СПб</w:t>
            </w:r>
          </w:p>
        </w:tc>
      </w:tr>
      <w:tr w:rsidR="00C679AC" w:rsidRPr="00C75376" w:rsidTr="000E2BD6">
        <w:tc>
          <w:tcPr>
            <w:tcW w:w="863" w:type="dxa"/>
            <w:vAlign w:val="center"/>
          </w:tcPr>
          <w:p w:rsidR="00C679AC" w:rsidRPr="00C75376" w:rsidRDefault="00C679AC" w:rsidP="00C679AC">
            <w:pPr>
              <w:pStyle w:val="ac"/>
              <w:tabs>
                <w:tab w:val="left" w:pos="1134"/>
              </w:tabs>
              <w:ind w:left="0"/>
              <w:jc w:val="both"/>
              <w:rPr>
                <w:sz w:val="20"/>
              </w:rPr>
            </w:pPr>
            <w:r>
              <w:rPr>
                <w:sz w:val="20"/>
              </w:rPr>
              <w:t>5</w:t>
            </w:r>
          </w:p>
        </w:tc>
        <w:tc>
          <w:tcPr>
            <w:tcW w:w="1529" w:type="dxa"/>
            <w:vAlign w:val="center"/>
          </w:tcPr>
          <w:p w:rsidR="00C679AC" w:rsidRPr="00C75376" w:rsidRDefault="00C679AC" w:rsidP="00C679AC">
            <w:pPr>
              <w:pStyle w:val="ac"/>
              <w:tabs>
                <w:tab w:val="left" w:pos="1134"/>
              </w:tabs>
              <w:ind w:left="0"/>
              <w:jc w:val="both"/>
              <w:rPr>
                <w:sz w:val="20"/>
              </w:rPr>
            </w:pPr>
            <w:r w:rsidRPr="00C75376">
              <w:rPr>
                <w:sz w:val="20"/>
              </w:rPr>
              <w:t>Город Гатчина</w:t>
            </w:r>
          </w:p>
        </w:tc>
        <w:tc>
          <w:tcPr>
            <w:tcW w:w="1424" w:type="dxa"/>
            <w:vAlign w:val="center"/>
          </w:tcPr>
          <w:p w:rsidR="00C679AC" w:rsidRDefault="00C679AC" w:rsidP="00C679AC">
            <w:pPr>
              <w:pStyle w:val="ac"/>
              <w:tabs>
                <w:tab w:val="left" w:pos="1134"/>
              </w:tabs>
              <w:ind w:left="0"/>
              <w:jc w:val="center"/>
              <w:rPr>
                <w:sz w:val="20"/>
              </w:rPr>
            </w:pPr>
            <w:r>
              <w:rPr>
                <w:sz w:val="20"/>
              </w:rPr>
              <w:t>5-24</w:t>
            </w:r>
          </w:p>
        </w:tc>
        <w:tc>
          <w:tcPr>
            <w:tcW w:w="1885" w:type="dxa"/>
            <w:vAlign w:val="center"/>
          </w:tcPr>
          <w:p w:rsidR="00C679AC" w:rsidRPr="001159DB" w:rsidRDefault="00C679AC" w:rsidP="00C679AC">
            <w:pPr>
              <w:pStyle w:val="ac"/>
              <w:tabs>
                <w:tab w:val="left" w:pos="1134"/>
              </w:tabs>
              <w:ind w:left="0"/>
              <w:jc w:val="center"/>
              <w:rPr>
                <w:sz w:val="20"/>
              </w:rPr>
            </w:pPr>
            <w:r w:rsidRPr="001159DB">
              <w:rPr>
                <w:sz w:val="20"/>
              </w:rPr>
              <w:t>16,3</w:t>
            </w:r>
          </w:p>
        </w:tc>
        <w:tc>
          <w:tcPr>
            <w:tcW w:w="1569" w:type="dxa"/>
            <w:vAlign w:val="center"/>
          </w:tcPr>
          <w:p w:rsidR="00C679AC" w:rsidRPr="00C75376" w:rsidRDefault="00C679AC" w:rsidP="00C679AC">
            <w:pPr>
              <w:pStyle w:val="ac"/>
              <w:tabs>
                <w:tab w:val="left" w:pos="1134"/>
              </w:tabs>
              <w:ind w:left="0"/>
              <w:jc w:val="center"/>
              <w:rPr>
                <w:sz w:val="20"/>
              </w:rPr>
            </w:pPr>
            <w:r w:rsidRPr="0074146F">
              <w:rPr>
                <w:sz w:val="20"/>
              </w:rPr>
              <w:t>Остановочный павильон</w:t>
            </w:r>
          </w:p>
        </w:tc>
        <w:tc>
          <w:tcPr>
            <w:tcW w:w="3215" w:type="dxa"/>
            <w:vAlign w:val="center"/>
          </w:tcPr>
          <w:p w:rsidR="00C679AC" w:rsidRPr="00C75376" w:rsidRDefault="00C679AC" w:rsidP="00C679AC">
            <w:pPr>
              <w:pStyle w:val="ac"/>
              <w:tabs>
                <w:tab w:val="left" w:pos="1134"/>
              </w:tabs>
              <w:ind w:left="0"/>
              <w:rPr>
                <w:sz w:val="20"/>
              </w:rPr>
            </w:pPr>
            <w:r w:rsidRPr="00460544">
              <w:rPr>
                <w:sz w:val="20"/>
              </w:rPr>
              <w:t>Красносельское шоссе, ГМ «</w:t>
            </w:r>
            <w:proofErr w:type="spellStart"/>
            <w:r w:rsidRPr="00460544">
              <w:rPr>
                <w:sz w:val="20"/>
              </w:rPr>
              <w:t>Окей</w:t>
            </w:r>
            <w:proofErr w:type="spellEnd"/>
            <w:r w:rsidRPr="00460544">
              <w:rPr>
                <w:sz w:val="20"/>
              </w:rPr>
              <w:t>» на СПб</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lastRenderedPageBreak/>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lastRenderedPageBreak/>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lastRenderedPageBreak/>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B04257">
      <w:pPr>
        <w:numPr>
          <w:ilvl w:val="1"/>
          <w:numId w:val="5"/>
        </w:numPr>
        <w:tabs>
          <w:tab w:val="left" w:pos="1134"/>
        </w:tabs>
        <w:ind w:firstLine="56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E20FBB" w:rsidRPr="003D7770" w:rsidRDefault="00E20FBB" w:rsidP="00E20FBB">
            <w:pPr>
              <w:jc w:val="both"/>
              <w:rPr>
                <w:sz w:val="20"/>
                <w:szCs w:val="20"/>
              </w:rPr>
            </w:pPr>
            <w:r w:rsidRPr="003D7770">
              <w:rPr>
                <w:sz w:val="20"/>
                <w:szCs w:val="20"/>
              </w:rPr>
              <w:t>ИНН 4705030989. КПП 470501001. ОГРН 1054701273351. ОКПО 43504685.</w:t>
            </w:r>
          </w:p>
          <w:p w:rsidR="00E20FBB" w:rsidRPr="003D7770" w:rsidRDefault="00E20FBB" w:rsidP="00E20FBB">
            <w:pPr>
              <w:jc w:val="both"/>
              <w:rPr>
                <w:sz w:val="20"/>
                <w:szCs w:val="20"/>
              </w:rPr>
            </w:pPr>
            <w:r w:rsidRPr="003D7770">
              <w:rPr>
                <w:sz w:val="20"/>
                <w:szCs w:val="20"/>
              </w:rPr>
              <w:t>Адрес: 188306, ЛО, Гатчинский р-н, г. Гатчина, ул. Карла Маркса, д. 44.</w:t>
            </w:r>
          </w:p>
          <w:p w:rsidR="00E20FBB" w:rsidRPr="003D7770" w:rsidRDefault="00E20FBB" w:rsidP="00E20FBB">
            <w:pPr>
              <w:jc w:val="both"/>
              <w:rPr>
                <w:sz w:val="20"/>
                <w:szCs w:val="20"/>
              </w:rPr>
            </w:pPr>
            <w:r w:rsidRPr="003D7770">
              <w:rPr>
                <w:sz w:val="20"/>
                <w:szCs w:val="20"/>
              </w:rPr>
              <w:t>Номер контактного телефона: 8(81371)2-01-31.</w:t>
            </w:r>
          </w:p>
          <w:p w:rsidR="00E20FBB" w:rsidRPr="003D7770" w:rsidRDefault="00E20FBB" w:rsidP="00E20FBB">
            <w:pPr>
              <w:tabs>
                <w:tab w:val="left" w:pos="851"/>
              </w:tabs>
              <w:suppressAutoHyphens/>
              <w:autoSpaceDE w:val="0"/>
              <w:autoSpaceDN w:val="0"/>
              <w:adjustRightInd w:val="0"/>
              <w:rPr>
                <w:sz w:val="20"/>
                <w:szCs w:val="20"/>
              </w:rPr>
            </w:pPr>
            <w:r w:rsidRPr="003D7770">
              <w:rPr>
                <w:sz w:val="20"/>
                <w:szCs w:val="20"/>
              </w:rPr>
              <w:t>Администратор доходов:</w:t>
            </w:r>
          </w:p>
          <w:p w:rsidR="00E20FBB" w:rsidRPr="003D7770" w:rsidRDefault="00E20FBB" w:rsidP="00E20FBB">
            <w:pPr>
              <w:tabs>
                <w:tab w:val="left" w:pos="851"/>
              </w:tabs>
              <w:suppressAutoHyphens/>
              <w:autoSpaceDE w:val="0"/>
              <w:autoSpaceDN w:val="0"/>
              <w:adjustRightInd w:val="0"/>
              <w:rPr>
                <w:sz w:val="20"/>
                <w:szCs w:val="20"/>
              </w:rPr>
            </w:pPr>
            <w:r w:rsidRPr="003D7770">
              <w:rPr>
                <w:bCs/>
                <w:sz w:val="20"/>
                <w:szCs w:val="20"/>
              </w:rPr>
              <w:t xml:space="preserve">Администрация </w:t>
            </w:r>
            <w:r w:rsidRPr="003D7770">
              <w:rPr>
                <w:sz w:val="20"/>
                <w:szCs w:val="20"/>
              </w:rPr>
              <w:t xml:space="preserve">Гатчинского муниципального района </w:t>
            </w:r>
          </w:p>
          <w:p w:rsidR="00E20FBB" w:rsidRPr="003D7770" w:rsidRDefault="00E20FBB" w:rsidP="00E20FBB">
            <w:pPr>
              <w:jc w:val="both"/>
              <w:rPr>
                <w:sz w:val="20"/>
                <w:szCs w:val="20"/>
              </w:rPr>
            </w:pPr>
            <w:r w:rsidRPr="003D7770">
              <w:rPr>
                <w:sz w:val="20"/>
                <w:szCs w:val="20"/>
              </w:rPr>
              <w:t xml:space="preserve">ИНН 4705030989. </w:t>
            </w:r>
            <w:bookmarkStart w:id="0" w:name="_GoBack"/>
            <w:bookmarkEnd w:id="0"/>
            <w:r w:rsidRPr="003D7770">
              <w:rPr>
                <w:sz w:val="20"/>
                <w:szCs w:val="20"/>
              </w:rPr>
              <w:t xml:space="preserve">КПП 470501001. ОГРН 1054701273351. </w:t>
            </w:r>
          </w:p>
          <w:p w:rsidR="00E20FBB" w:rsidRPr="003D7770" w:rsidRDefault="00E20FBB" w:rsidP="00E20FBB">
            <w:pPr>
              <w:jc w:val="both"/>
              <w:rPr>
                <w:sz w:val="20"/>
                <w:szCs w:val="20"/>
              </w:rPr>
            </w:pPr>
            <w:r w:rsidRPr="003D7770">
              <w:rPr>
                <w:sz w:val="20"/>
                <w:szCs w:val="20"/>
              </w:rPr>
              <w:t>Банк: Отделение Ленинградское г. Санкт-Петербург</w:t>
            </w:r>
          </w:p>
          <w:p w:rsidR="00E20FBB" w:rsidRPr="003D7770" w:rsidRDefault="00E20FBB" w:rsidP="00E20FBB">
            <w:pPr>
              <w:jc w:val="both"/>
              <w:rPr>
                <w:sz w:val="20"/>
                <w:szCs w:val="20"/>
              </w:rPr>
            </w:pPr>
            <w:r w:rsidRPr="003D7770">
              <w:rPr>
                <w:sz w:val="20"/>
                <w:szCs w:val="20"/>
              </w:rPr>
              <w:t>р/с 4010181020000001002</w:t>
            </w:r>
            <w:r>
              <w:rPr>
                <w:sz w:val="20"/>
                <w:szCs w:val="20"/>
              </w:rPr>
              <w:t>2</w:t>
            </w:r>
          </w:p>
          <w:p w:rsidR="00E20FBB" w:rsidRPr="003D7770" w:rsidRDefault="00E20FBB" w:rsidP="00E20FBB">
            <w:pPr>
              <w:jc w:val="both"/>
              <w:rPr>
                <w:sz w:val="20"/>
                <w:szCs w:val="20"/>
              </w:rPr>
            </w:pPr>
            <w:r w:rsidRPr="003D7770">
              <w:rPr>
                <w:sz w:val="20"/>
                <w:szCs w:val="20"/>
              </w:rPr>
              <w:t>УФК по Ленинградской области (Администрация Гатчинского муниципального района лиц. счет 04453</w:t>
            </w:r>
            <w:r>
              <w:rPr>
                <w:sz w:val="20"/>
                <w:szCs w:val="20"/>
              </w:rPr>
              <w:t>001770</w:t>
            </w:r>
            <w:r w:rsidRPr="003D7770">
              <w:rPr>
                <w:sz w:val="20"/>
                <w:szCs w:val="20"/>
              </w:rPr>
              <w:t>)</w:t>
            </w:r>
          </w:p>
          <w:p w:rsidR="00E20FBB" w:rsidRPr="003D7770" w:rsidRDefault="00E20FBB" w:rsidP="00E20FBB">
            <w:pPr>
              <w:jc w:val="both"/>
              <w:rPr>
                <w:sz w:val="20"/>
                <w:szCs w:val="20"/>
              </w:rPr>
            </w:pPr>
            <w:r w:rsidRPr="003D7770">
              <w:rPr>
                <w:sz w:val="20"/>
                <w:szCs w:val="20"/>
              </w:rPr>
              <w:t>БИК 044106001</w:t>
            </w:r>
          </w:p>
          <w:p w:rsidR="00405148" w:rsidRPr="00F0572E" w:rsidRDefault="00E20FBB" w:rsidP="00E20FBB">
            <w:pPr>
              <w:tabs>
                <w:tab w:val="left" w:pos="851"/>
              </w:tabs>
              <w:suppressAutoHyphens/>
              <w:autoSpaceDE w:val="0"/>
              <w:autoSpaceDN w:val="0"/>
              <w:adjustRightInd w:val="0"/>
              <w:rPr>
                <w:b/>
                <w:bCs/>
                <w:lang w:eastAsia="ar-SA"/>
              </w:rPr>
            </w:pPr>
            <w:r w:rsidRPr="003D7770">
              <w:rPr>
                <w:sz w:val="20"/>
                <w:szCs w:val="20"/>
              </w:rPr>
              <w:t>КБК 001</w:t>
            </w:r>
            <w:r>
              <w:rPr>
                <w:sz w:val="20"/>
                <w:szCs w:val="20"/>
              </w:rPr>
              <w:t xml:space="preserve"> </w:t>
            </w:r>
            <w:r w:rsidRPr="003D7770">
              <w:rPr>
                <w:sz w:val="20"/>
                <w:szCs w:val="20"/>
              </w:rPr>
              <w:t>1</w:t>
            </w:r>
            <w:r>
              <w:rPr>
                <w:sz w:val="20"/>
                <w:szCs w:val="20"/>
              </w:rPr>
              <w:t xml:space="preserve"> </w:t>
            </w:r>
            <w:r w:rsidRPr="003D7770">
              <w:rPr>
                <w:sz w:val="20"/>
                <w:szCs w:val="20"/>
              </w:rPr>
              <w:t>17</w:t>
            </w:r>
            <w:r>
              <w:rPr>
                <w:sz w:val="20"/>
                <w:szCs w:val="20"/>
              </w:rPr>
              <w:t xml:space="preserve"> </w:t>
            </w:r>
            <w:r w:rsidRPr="003D7770">
              <w:rPr>
                <w:sz w:val="20"/>
                <w:szCs w:val="20"/>
              </w:rPr>
              <w:t>05050</w:t>
            </w:r>
            <w:r>
              <w:rPr>
                <w:sz w:val="20"/>
                <w:szCs w:val="20"/>
              </w:rPr>
              <w:t xml:space="preserve"> 05 0014 180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E20FBB">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E20FBB">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E20FBB">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0E2BD6"/>
    <w:rsid w:val="00116E80"/>
    <w:rsid w:val="00133874"/>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54E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679AC"/>
    <w:rsid w:val="00C7031D"/>
    <w:rsid w:val="00CA6C39"/>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0FBB"/>
    <w:rsid w:val="00E24FFF"/>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3B20-3850-4A88-A145-CF6C363E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9</Pages>
  <Words>2512</Words>
  <Characters>14320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101</cp:revision>
  <cp:lastPrinted>2018-08-03T07:04:00Z</cp:lastPrinted>
  <dcterms:created xsi:type="dcterms:W3CDTF">2015-12-23T18:37:00Z</dcterms:created>
  <dcterms:modified xsi:type="dcterms:W3CDTF">2018-08-03T07:09:00Z</dcterms:modified>
</cp:coreProperties>
</file>