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D731FE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Pr="00D731FE" w:rsidRDefault="007E764B" w:rsidP="007E76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D731F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="00D731FE" w:rsidRPr="00D731FE">
        <w:rPr>
          <w:rFonts w:ascii="Times New Roman" w:hAnsi="Times New Roman"/>
          <w:b w:val="0"/>
          <w:sz w:val="28"/>
          <w:szCs w:val="28"/>
        </w:rPr>
        <w:t>о муниципальном жилищном контроле на территориях городских и сельских поселений Гатчинского муниципального района, в случае заключения соответствующих соглашений</w:t>
      </w:r>
      <w:r w:rsidR="00D731FE">
        <w:rPr>
          <w:rFonts w:ascii="Times New Roman" w:hAnsi="Times New Roman"/>
          <w:b w:val="0"/>
          <w:sz w:val="28"/>
          <w:szCs w:val="28"/>
        </w:rPr>
        <w:t>»</w:t>
      </w:r>
    </w:p>
    <w:p w:rsidR="007E764B" w:rsidRDefault="007E764B" w:rsidP="007E7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 «Об утверждении </w:t>
      </w:r>
      <w:r w:rsidR="00CF5D1A" w:rsidRPr="002F2EE0">
        <w:rPr>
          <w:rFonts w:ascii="Times New Roman" w:hAnsi="Times New Roman"/>
          <w:sz w:val="28"/>
          <w:szCs w:val="28"/>
        </w:rPr>
        <w:t>положени</w:t>
      </w:r>
      <w:r w:rsidR="00D731FE">
        <w:rPr>
          <w:rFonts w:ascii="Times New Roman" w:hAnsi="Times New Roman"/>
          <w:sz w:val="28"/>
          <w:szCs w:val="28"/>
        </w:rPr>
        <w:t>я</w:t>
      </w:r>
      <w:r w:rsidR="00CF5D1A" w:rsidRPr="002F2EE0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территориях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  <w:r w:rsidR="00CF5D1A">
        <w:rPr>
          <w:rFonts w:ascii="Times New Roman" w:hAnsi="Times New Roman"/>
          <w:sz w:val="28"/>
          <w:szCs w:val="28"/>
        </w:rPr>
        <w:t>»</w:t>
      </w:r>
      <w:r w:rsidR="00CF5D1A" w:rsidRPr="002F2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  реализацию норм Федеральног</w:t>
      </w:r>
      <w:r w:rsidR="00A954B6">
        <w:rPr>
          <w:rFonts w:ascii="Times New Roman" w:hAnsi="Times New Roman" w:cs="Times New Roman"/>
          <w:sz w:val="28"/>
          <w:szCs w:val="28"/>
        </w:rPr>
        <w:t>о закона от 31 июля 2020 года № 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  <w:proofErr w:type="gramEnd"/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Проект решения «Об   утверждении </w:t>
      </w:r>
      <w:r w:rsidR="00CF5D1A">
        <w:rPr>
          <w:rFonts w:ascii="Times New Roman" w:hAnsi="Times New Roman"/>
          <w:sz w:val="28"/>
          <w:szCs w:val="28"/>
        </w:rPr>
        <w:t>П</w:t>
      </w:r>
      <w:r w:rsidR="00CF5D1A" w:rsidRPr="002F2EE0">
        <w:rPr>
          <w:rFonts w:ascii="Times New Roman" w:hAnsi="Times New Roman"/>
          <w:sz w:val="28"/>
          <w:szCs w:val="28"/>
        </w:rPr>
        <w:t>оложени</w:t>
      </w:r>
      <w:r w:rsidR="00CF5D1A">
        <w:rPr>
          <w:rFonts w:ascii="Times New Roman" w:hAnsi="Times New Roman"/>
          <w:sz w:val="28"/>
          <w:szCs w:val="28"/>
        </w:rPr>
        <w:t>я</w:t>
      </w:r>
      <w:r w:rsidR="00CF5D1A" w:rsidRPr="002F2EE0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территориях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  <w:r w:rsidR="00CF5D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решения, из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Pr="002849CC" w:rsidRDefault="002849CC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20 Жилищного кодекса Российской Федерации</w:t>
      </w:r>
      <w:r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18006F">
        <w:rPr>
          <w:rFonts w:eastAsia="Calibri"/>
          <w:sz w:val="28"/>
          <w:szCs w:val="28"/>
          <w:lang w:eastAsia="en-US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На повышение конкуренции не </w:t>
            </w:r>
            <w:r>
              <w:lastRenderedPageBreak/>
              <w:t>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7E764B"/>
    <w:rsid w:val="008E59DD"/>
    <w:rsid w:val="00952577"/>
    <w:rsid w:val="00A954B6"/>
    <w:rsid w:val="00B9010D"/>
    <w:rsid w:val="00B91E14"/>
    <w:rsid w:val="00CF5D1A"/>
    <w:rsid w:val="00D731FE"/>
    <w:rsid w:val="00E35060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4</cp:revision>
  <cp:lastPrinted>2021-08-04T10:41:00Z</cp:lastPrinted>
  <dcterms:created xsi:type="dcterms:W3CDTF">2021-09-14T12:06:00Z</dcterms:created>
  <dcterms:modified xsi:type="dcterms:W3CDTF">2021-09-14T12:15:00Z</dcterms:modified>
</cp:coreProperties>
</file>