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6"/>
          <w:szCs w:val="26"/>
        </w:rPr>
        <w:t xml:space="preserve">                             </w:t>
      </w:r>
      <w:r>
        <w:rPr>
          <w:bCs/>
          <w:sz w:val="28"/>
          <w:szCs w:val="28"/>
        </w:rPr>
        <w:t>УТВЕРЖДАЮ</w:t>
      </w:r>
    </w:p>
    <w:p w:rsidR="0032658B" w:rsidRDefault="006B3B0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 xml:space="preserve">                              </w:t>
      </w:r>
      <w:r>
        <w:rPr>
          <w:bCs/>
          <w:sz w:val="26"/>
          <w:szCs w:val="26"/>
        </w:rPr>
        <w:t xml:space="preserve">     </w:t>
      </w:r>
      <w:r>
        <w:rPr>
          <w:bCs/>
          <w:sz w:val="28"/>
          <w:szCs w:val="28"/>
        </w:rPr>
        <w:t>Глава администрации</w:t>
      </w:r>
    </w:p>
    <w:p w:rsidR="0032658B" w:rsidRDefault="006B3B00">
      <w:pPr>
        <w:jc w:val="right"/>
      </w:pPr>
      <w:r>
        <w:rPr>
          <w:bCs/>
          <w:sz w:val="28"/>
          <w:szCs w:val="28"/>
        </w:rPr>
        <w:t xml:space="preserve">Гатчинского муниципального района 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Е.В. </w:t>
      </w:r>
      <w:proofErr w:type="gramStart"/>
      <w:r>
        <w:rPr>
          <w:bCs/>
          <w:sz w:val="28"/>
          <w:szCs w:val="28"/>
        </w:rPr>
        <w:t>Любушкина  _</w:t>
      </w:r>
      <w:proofErr w:type="gramEnd"/>
      <w:r>
        <w:rPr>
          <w:bCs/>
          <w:sz w:val="28"/>
          <w:szCs w:val="28"/>
        </w:rPr>
        <w:t>__________19</w:t>
      </w:r>
      <w:r>
        <w:rPr>
          <w:bCs/>
          <w:sz w:val="28"/>
          <w:szCs w:val="28"/>
          <w:highlight w:val="white"/>
        </w:rPr>
        <w:t>.10.2018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</w:t>
      </w:r>
      <w:r>
        <w:rPr>
          <w:bCs/>
          <w:sz w:val="22"/>
          <w:szCs w:val="22"/>
        </w:rPr>
        <w:t xml:space="preserve">   (Ф.И.О., подпись, дата)</w:t>
      </w:r>
    </w:p>
    <w:p w:rsidR="0032658B" w:rsidRDefault="0032658B">
      <w:pPr>
        <w:ind w:firstLine="709"/>
        <w:jc w:val="both"/>
        <w:rPr>
          <w:bCs/>
          <w:sz w:val="28"/>
          <w:szCs w:val="28"/>
        </w:rPr>
      </w:pP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/>
          <w:bCs/>
          <w:sz w:val="28"/>
          <w:szCs w:val="28"/>
        </w:rPr>
        <w:t xml:space="preserve">Протокол № 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Cs/>
          <w:sz w:val="28"/>
          <w:szCs w:val="28"/>
          <w:u w:val="single"/>
        </w:rPr>
        <w:t xml:space="preserve">публичных слушаний 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Cs/>
          <w:sz w:val="28"/>
          <w:szCs w:val="28"/>
          <w:u w:val="single"/>
        </w:rPr>
        <w:t>по проекту решения о внесении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</w:t>
      </w:r>
      <w:r>
        <w:rPr>
          <w:bCs/>
          <w:sz w:val="28"/>
          <w:szCs w:val="28"/>
          <w:u w:val="single"/>
        </w:rPr>
        <w:t xml:space="preserve"> Гатчина»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(наименование проекта)</w:t>
      </w:r>
    </w:p>
    <w:p w:rsidR="0032658B" w:rsidRDefault="0032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32658B" w:rsidRDefault="006B3B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Дата оформления протокола публичных слушаний: 19</w:t>
      </w:r>
      <w:r>
        <w:rPr>
          <w:bCs/>
          <w:sz w:val="28"/>
          <w:szCs w:val="28"/>
          <w:highlight w:val="white"/>
        </w:rPr>
        <w:t>.10.2018.</w:t>
      </w:r>
    </w:p>
    <w:p w:rsidR="0032658B" w:rsidRDefault="006B3B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Информация об организаторе публичных слушаний: администрация Гатчинского муниципального района</w:t>
      </w:r>
      <w:r>
        <w:rPr>
          <w:sz w:val="28"/>
          <w:szCs w:val="28"/>
        </w:rPr>
        <w:t>.</w:t>
      </w:r>
    </w:p>
    <w:p w:rsidR="0032658B" w:rsidRDefault="006B3B00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И</w:t>
      </w:r>
      <w:r>
        <w:rPr>
          <w:rFonts w:eastAsiaTheme="minorHAnsi"/>
          <w:sz w:val="28"/>
          <w:szCs w:val="28"/>
          <w:lang w:eastAsia="en-US"/>
        </w:rPr>
        <w:t>нформация, содержащаяся в опубликованном информационном со</w:t>
      </w:r>
      <w:r>
        <w:rPr>
          <w:rFonts w:eastAsiaTheme="minorHAnsi"/>
          <w:sz w:val="28"/>
          <w:szCs w:val="28"/>
          <w:lang w:eastAsia="en-US"/>
        </w:rPr>
        <w:t xml:space="preserve">общении: </w:t>
      </w:r>
    </w:p>
    <w:p w:rsidR="0032658B" w:rsidRDefault="006B3B00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Администрация Гатчинского муниципального района приглашает всех заинтересованных лиц принять участие в публичных слушаниях по проекту внесения изменений в решение совета депутатов муниципального образования «Город Гатчина» Гатчинского муниципальн</w:t>
      </w:r>
      <w:r>
        <w:rPr>
          <w:sz w:val="25"/>
          <w:szCs w:val="25"/>
          <w:u w:val="single"/>
        </w:rPr>
        <w:t>ого района от 25.10.2017 № 54 «Об утверждении Правил благоустройства территории МО «Город Гатчина».</w:t>
      </w:r>
    </w:p>
    <w:p w:rsidR="0032658B" w:rsidRDefault="006B3B00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Дата и время проведения публичных слушаний – 12.10.2018, в 16-00.</w:t>
      </w:r>
    </w:p>
    <w:p w:rsidR="0032658B" w:rsidRDefault="006B3B00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Место проведения публичных слушаний – Ленинградская обл., г. Гатчина, д. 1, </w:t>
      </w:r>
      <w:proofErr w:type="spellStart"/>
      <w:r>
        <w:rPr>
          <w:sz w:val="25"/>
          <w:szCs w:val="25"/>
          <w:u w:val="single"/>
        </w:rPr>
        <w:t>каб</w:t>
      </w:r>
      <w:proofErr w:type="spellEnd"/>
      <w:r>
        <w:rPr>
          <w:sz w:val="25"/>
          <w:szCs w:val="25"/>
          <w:u w:val="single"/>
        </w:rPr>
        <w:t>. 40.</w:t>
      </w:r>
    </w:p>
    <w:p w:rsidR="0032658B" w:rsidRDefault="006B3B00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Организатор публичных слушаний – администрация Гатчинского муниципального района, Ленинградская обл., г. Гатчина, ул. </w:t>
      </w:r>
      <w:proofErr w:type="spellStart"/>
      <w:r>
        <w:rPr>
          <w:sz w:val="25"/>
          <w:szCs w:val="25"/>
          <w:u w:val="single"/>
        </w:rPr>
        <w:t>Киргетова</w:t>
      </w:r>
      <w:proofErr w:type="spellEnd"/>
      <w:r>
        <w:rPr>
          <w:sz w:val="25"/>
          <w:szCs w:val="25"/>
          <w:u w:val="single"/>
        </w:rPr>
        <w:t xml:space="preserve">, д. 1, </w:t>
      </w:r>
      <w:proofErr w:type="spellStart"/>
      <w:r>
        <w:rPr>
          <w:sz w:val="25"/>
          <w:szCs w:val="25"/>
          <w:u w:val="single"/>
        </w:rPr>
        <w:t>каб</w:t>
      </w:r>
      <w:proofErr w:type="spellEnd"/>
      <w:r>
        <w:rPr>
          <w:sz w:val="25"/>
          <w:szCs w:val="25"/>
          <w:u w:val="single"/>
        </w:rPr>
        <w:t>. 5, тел. 8 (81371)3-42-76.</w:t>
      </w:r>
    </w:p>
    <w:p w:rsidR="0032658B" w:rsidRDefault="006B3B00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Экспозиция демонстративных материалов проекта внесения изменений в решение совета депутато</w:t>
      </w:r>
      <w:r>
        <w:rPr>
          <w:sz w:val="25"/>
          <w:szCs w:val="25"/>
          <w:u w:val="single"/>
        </w:rPr>
        <w:t>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организована с 02.10.2018 по 12.10.2018 в вестибюле администрации Гатчинского муниципальн</w:t>
      </w:r>
      <w:r>
        <w:rPr>
          <w:sz w:val="25"/>
          <w:szCs w:val="25"/>
          <w:u w:val="single"/>
        </w:rPr>
        <w:t xml:space="preserve">ого района по адресу: Ленинградская обл., г. Гатчина, ул. </w:t>
      </w:r>
      <w:proofErr w:type="spellStart"/>
      <w:r>
        <w:rPr>
          <w:sz w:val="25"/>
          <w:szCs w:val="25"/>
          <w:u w:val="single"/>
        </w:rPr>
        <w:t>Киргетова</w:t>
      </w:r>
      <w:proofErr w:type="spellEnd"/>
      <w:r>
        <w:rPr>
          <w:sz w:val="25"/>
          <w:szCs w:val="25"/>
          <w:u w:val="single"/>
        </w:rPr>
        <w:t>, д. 1, с режимом работы: понедельник-четверг с 9-00 до 13-00 и с 14-00 до 18-00, пятница с 9-00 до 13-00 и с 14-00 до 17-00.</w:t>
      </w:r>
    </w:p>
    <w:p w:rsidR="0032658B" w:rsidRDefault="006B3B00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Информационные материалы размещены также на официальном сайте М</w:t>
      </w:r>
      <w:r>
        <w:rPr>
          <w:sz w:val="25"/>
          <w:szCs w:val="25"/>
          <w:u w:val="single"/>
        </w:rPr>
        <w:t xml:space="preserve">О «Город Гатчина» в сети «Интернет» по адресу: http//www.gatchina-meria.ru и на официальном сайте Гатчинского муниципального района в сети «интернет» по адресу: </w:t>
      </w:r>
      <w:proofErr w:type="spellStart"/>
      <w:r>
        <w:rPr>
          <w:sz w:val="25"/>
          <w:szCs w:val="25"/>
          <w:u w:val="single"/>
        </w:rPr>
        <w:t>http</w:t>
      </w:r>
      <w:proofErr w:type="spellEnd"/>
      <w:r>
        <w:rPr>
          <w:sz w:val="25"/>
          <w:szCs w:val="25"/>
          <w:u w:val="single"/>
        </w:rPr>
        <w:t>//radm.gtn.ru.</w:t>
      </w:r>
    </w:p>
    <w:p w:rsidR="0032658B" w:rsidRDefault="006B3B00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Предложения и замечания по проекту внесения изменений в решение совета депут</w:t>
      </w:r>
      <w:r>
        <w:rPr>
          <w:sz w:val="25"/>
          <w:szCs w:val="25"/>
          <w:u w:val="single"/>
        </w:rPr>
        <w:t xml:space="preserve">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принимаются в письменном виде до 12.10.2018 по рабочим дням с 9-00 до 13-00 и с 14-00 </w:t>
      </w:r>
      <w:r>
        <w:rPr>
          <w:sz w:val="25"/>
          <w:szCs w:val="25"/>
          <w:u w:val="single"/>
        </w:rPr>
        <w:t xml:space="preserve">до 17-00 в Комитете по архитектуре администрации Гатчинского муниципального района по адресу: Ленинградская обл., г. Гатчина, ул. </w:t>
      </w:r>
      <w:proofErr w:type="spellStart"/>
      <w:r>
        <w:rPr>
          <w:sz w:val="25"/>
          <w:szCs w:val="25"/>
          <w:u w:val="single"/>
        </w:rPr>
        <w:t>Киргетова</w:t>
      </w:r>
      <w:proofErr w:type="spellEnd"/>
      <w:r>
        <w:rPr>
          <w:sz w:val="25"/>
          <w:szCs w:val="25"/>
          <w:u w:val="single"/>
        </w:rPr>
        <w:t xml:space="preserve">, д. 1, </w:t>
      </w:r>
      <w:proofErr w:type="spellStart"/>
      <w:r>
        <w:rPr>
          <w:sz w:val="25"/>
          <w:szCs w:val="25"/>
          <w:u w:val="single"/>
        </w:rPr>
        <w:t>каб</w:t>
      </w:r>
      <w:proofErr w:type="spellEnd"/>
      <w:r>
        <w:rPr>
          <w:sz w:val="25"/>
          <w:szCs w:val="25"/>
          <w:u w:val="single"/>
        </w:rPr>
        <w:t>. 5, тел. 8(81371)3-42-76.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>(текст информационного сообщения)</w:t>
      </w:r>
    </w:p>
    <w:p w:rsidR="0032658B" w:rsidRDefault="006B3B00">
      <w:pPr>
        <w:ind w:firstLine="709"/>
        <w:jc w:val="both"/>
      </w:pPr>
      <w:r>
        <w:rPr>
          <w:bCs/>
          <w:sz w:val="28"/>
          <w:szCs w:val="28"/>
        </w:rPr>
        <w:t>4.</w:t>
      </w:r>
      <w:r>
        <w:rPr>
          <w:bCs/>
          <w:color w:val="55308D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от 02.10.2018 №74 (21067); официальный сайт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Гатчинского муниципального района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radm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gtn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размещено 01.10.2018, официальный сайт МО «Город Га</w:t>
      </w:r>
      <w:r>
        <w:rPr>
          <w:color w:val="000000"/>
          <w:sz w:val="28"/>
          <w:szCs w:val="28"/>
        </w:rPr>
        <w:t xml:space="preserve">тчина» по адресу: </w:t>
      </w:r>
      <w:hyperlink r:id="rId5">
        <w:r>
          <w:rPr>
            <w:rStyle w:val="-"/>
            <w:bCs/>
            <w:color w:val="000000"/>
            <w:sz w:val="28"/>
            <w:szCs w:val="28"/>
          </w:rPr>
          <w:t>http://www.gatchina-meria.ru/</w:t>
        </w:r>
      </w:hyperlink>
      <w:r>
        <w:rPr>
          <w:rStyle w:val="-"/>
          <w:bCs/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</w:rPr>
        <w:t>опубликовано</w:t>
      </w:r>
      <w:r>
        <w:rPr>
          <w:color w:val="000000"/>
          <w:sz w:val="28"/>
          <w:szCs w:val="28"/>
          <w:highlight w:val="white"/>
        </w:rPr>
        <w:t xml:space="preserve"> 26</w:t>
      </w:r>
      <w:r>
        <w:rPr>
          <w:color w:val="000000"/>
          <w:sz w:val="28"/>
          <w:szCs w:val="28"/>
          <w:highlight w:val="white"/>
          <w:shd w:val="clear" w:color="auto" w:fill="FFFF00"/>
        </w:rPr>
        <w:t>.09.2018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</w:rPr>
        <w:t xml:space="preserve">информационный стенд в здании администрации Гатчинского муниципального района (г. Гатчина, </w:t>
      </w:r>
      <w:proofErr w:type="spellStart"/>
      <w:r>
        <w:rPr>
          <w:color w:val="000000"/>
          <w:sz w:val="28"/>
          <w:szCs w:val="28"/>
        </w:rPr>
        <w:t>ул.Киргетова</w:t>
      </w:r>
      <w:proofErr w:type="spellEnd"/>
      <w:r>
        <w:rPr>
          <w:color w:val="000000"/>
          <w:sz w:val="28"/>
          <w:szCs w:val="28"/>
        </w:rPr>
        <w:t xml:space="preserve">, д.1) 02.10.2018. 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 Информац</w:t>
      </w:r>
      <w:r>
        <w:rPr>
          <w:bCs/>
          <w:color w:val="000000"/>
          <w:sz w:val="28"/>
          <w:szCs w:val="28"/>
        </w:rPr>
        <w:t>ия о сроке, в течение которого принимались предложения и замечания участников публичных слушаний: с 02.10.2018 по 18.10.2018.</w:t>
      </w:r>
    </w:p>
    <w:p w:rsidR="0032658B" w:rsidRDefault="006B3B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6. Информация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>
        <w:rPr>
          <w:bCs/>
          <w:color w:val="000000"/>
          <w:sz w:val="28"/>
          <w:szCs w:val="28"/>
        </w:rPr>
        <w:t>на территории МО «Город Гатчина» Гатчинского муницип</w:t>
      </w:r>
      <w:r>
        <w:rPr>
          <w:bCs/>
          <w:color w:val="000000"/>
          <w:sz w:val="28"/>
          <w:szCs w:val="28"/>
        </w:rPr>
        <w:t>ального района Ленинградской области.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>
        <w:rPr>
          <w:rFonts w:eastAsiaTheme="minorHAnsi"/>
          <w:color w:val="000000"/>
          <w:sz w:val="28"/>
          <w:szCs w:val="28"/>
          <w:lang w:eastAsia="en-US"/>
        </w:rPr>
        <w:t>Решение совета депутатов МО «Город Гатчина» от 26.09.2018 № 40, газета «Гатчинская правда» от 02.10.2018 №74(21067); официальный сай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 Гатчинского муниципального района по адресу: http://radm.gtn.ru размещено 01.10.2018 , </w:t>
      </w:r>
      <w:r>
        <w:rPr>
          <w:color w:val="000000"/>
          <w:sz w:val="28"/>
          <w:szCs w:val="28"/>
        </w:rPr>
        <w:t xml:space="preserve">официальный сайт МО «Город Гатчина» по адресу: </w:t>
      </w:r>
      <w:hyperlink r:id="rId6">
        <w:bookmarkStart w:id="0" w:name="__DdeLink__354_249957898"/>
        <w:r>
          <w:rPr>
            <w:rStyle w:val="-"/>
            <w:bCs/>
            <w:color w:val="000000"/>
            <w:sz w:val="28"/>
            <w:szCs w:val="28"/>
          </w:rPr>
          <w:t>http://www.gatchina-meria.ru/</w:t>
        </w:r>
      </w:hyperlink>
      <w:r>
        <w:rPr>
          <w:rStyle w:val="-"/>
          <w:bCs/>
          <w:color w:val="000000"/>
          <w:sz w:val="28"/>
          <w:szCs w:val="28"/>
        </w:rPr>
        <w:t xml:space="preserve"> </w:t>
      </w:r>
      <w:bookmarkEnd w:id="0"/>
      <w:r>
        <w:rPr>
          <w:rFonts w:eastAsiaTheme="minorHAnsi"/>
          <w:color w:val="000000"/>
          <w:sz w:val="28"/>
          <w:szCs w:val="28"/>
          <w:lang w:eastAsia="en-US"/>
        </w:rPr>
        <w:t>опубликовано 26.09.2018</w:t>
      </w:r>
      <w:r>
        <w:rPr>
          <w:color w:val="000000"/>
          <w:sz w:val="28"/>
          <w:szCs w:val="28"/>
        </w:rPr>
        <w:t>.</w:t>
      </w:r>
    </w:p>
    <w:p w:rsidR="0032658B" w:rsidRDefault="006B3B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8. Сведения о пр</w:t>
      </w:r>
      <w:r>
        <w:rPr>
          <w:rFonts w:eastAsiaTheme="minorHAnsi"/>
          <w:color w:val="000000"/>
          <w:sz w:val="28"/>
          <w:szCs w:val="28"/>
          <w:lang w:eastAsia="en-US"/>
        </w:rPr>
        <w:t>оведении собрания участников публичных слушаний</w:t>
      </w:r>
    </w:p>
    <w:p w:rsidR="0032658B" w:rsidRDefault="006B3B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32658B" w:rsidRDefault="001667EA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6B3B00">
        <w:rPr>
          <w:rFonts w:eastAsiaTheme="minorHAnsi"/>
          <w:color w:val="000000"/>
          <w:sz w:val="28"/>
          <w:szCs w:val="28"/>
          <w:lang w:eastAsia="en-US"/>
        </w:rPr>
        <w:t xml:space="preserve">2.10.2018 в 16-00, по адресу: Ленинградская область, Гатчинский район, г. Гатчина, ул. </w:t>
      </w:r>
      <w:proofErr w:type="spellStart"/>
      <w:r w:rsidR="006B3B00">
        <w:rPr>
          <w:rFonts w:eastAsiaTheme="minorHAnsi"/>
          <w:color w:val="000000"/>
          <w:sz w:val="28"/>
          <w:szCs w:val="28"/>
          <w:lang w:eastAsia="en-US"/>
        </w:rPr>
        <w:t>Киргетова</w:t>
      </w:r>
      <w:proofErr w:type="spellEnd"/>
      <w:r w:rsidR="006B3B00">
        <w:rPr>
          <w:rFonts w:eastAsiaTheme="minorHAnsi"/>
          <w:color w:val="000000"/>
          <w:sz w:val="28"/>
          <w:szCs w:val="28"/>
          <w:lang w:eastAsia="en-US"/>
        </w:rPr>
        <w:t xml:space="preserve">, д.1, здание администрации Гатчинского муниципального района. </w:t>
      </w:r>
    </w:p>
    <w:p w:rsidR="0032658B" w:rsidRDefault="006B3B00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Состав участников собрания: </w:t>
      </w:r>
    </w:p>
    <w:p w:rsidR="0032658B" w:rsidRDefault="006B3B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Общее количество участников публичных слушаний – 35 человек.</w:t>
      </w:r>
    </w:p>
    <w:p w:rsidR="0032658B" w:rsidRDefault="006B3B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</w:t>
      </w:r>
      <w:r>
        <w:rPr>
          <w:rFonts w:eastAsiaTheme="minorHAnsi"/>
          <w:sz w:val="28"/>
          <w:szCs w:val="28"/>
          <w:lang w:eastAsia="en-US"/>
        </w:rPr>
        <w:t>едставители организатора публичных слушаний:</w:t>
      </w:r>
    </w:p>
    <w:p w:rsidR="0032658B" w:rsidRDefault="006B3B00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Носков И.В.</w:t>
      </w:r>
      <w:r>
        <w:rPr>
          <w:rFonts w:eastAsiaTheme="minorHAnsi"/>
          <w:sz w:val="28"/>
          <w:szCs w:val="28"/>
          <w:lang w:eastAsia="en-US"/>
        </w:rPr>
        <w:t xml:space="preserve"> – заместитель главы администрации Гатчинского муниципального района по финансовой политике, ведущий публичных слушаний</w:t>
      </w:r>
      <w:r>
        <w:rPr>
          <w:rFonts w:eastAsia="Calibri"/>
          <w:sz w:val="28"/>
          <w:szCs w:val="28"/>
          <w:lang w:eastAsia="en-US"/>
        </w:rPr>
        <w:t>;</w:t>
      </w:r>
    </w:p>
    <w:p w:rsidR="0032658B" w:rsidRDefault="006B3B00">
      <w:pPr>
        <w:pStyle w:val="ab"/>
        <w:numPr>
          <w:ilvl w:val="0"/>
          <w:numId w:val="2"/>
        </w:numPr>
        <w:ind w:left="0" w:firstLine="709"/>
        <w:jc w:val="both"/>
      </w:pPr>
      <w:proofErr w:type="spellStart"/>
      <w:r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З.В.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главный специалист отдела градостроительного развития </w:t>
      </w:r>
      <w:r>
        <w:rPr>
          <w:rFonts w:eastAsiaTheme="minorHAnsi"/>
          <w:color w:val="000000"/>
          <w:sz w:val="28"/>
          <w:szCs w:val="28"/>
          <w:lang w:eastAsia="en-US"/>
        </w:rPr>
        <w:t>территорий комитета по архитектуре администрации Гатчинского муниципального района, секретарь публичных слушаний</w:t>
      </w:r>
      <w:r>
        <w:rPr>
          <w:color w:val="000000"/>
          <w:sz w:val="28"/>
          <w:szCs w:val="28"/>
        </w:rPr>
        <w:t>.</w:t>
      </w:r>
    </w:p>
    <w:p w:rsidR="0032658B" w:rsidRDefault="006B3B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Инициатор публичных слушаний (разработчик документации):</w:t>
      </w:r>
    </w:p>
    <w:p w:rsidR="0032658B" w:rsidRDefault="006B3B0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Е.В. – председатель комитета по архитектуре администрации Гатчинского му</w:t>
      </w:r>
      <w:r>
        <w:rPr>
          <w:rFonts w:eastAsiaTheme="minorHAnsi"/>
          <w:sz w:val="28"/>
          <w:szCs w:val="28"/>
          <w:lang w:eastAsia="en-US"/>
        </w:rPr>
        <w:t>ниципального района;</w:t>
      </w:r>
    </w:p>
    <w:p w:rsidR="0032658B" w:rsidRDefault="006B3B0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Коломиец М.А. – начальник отдела наружной рекламы Муниципального бюджетного учреждения «Архитектурно-планировочный центр» Гатчинского муниципального района.</w:t>
      </w:r>
    </w:p>
    <w:p w:rsidR="0032658B" w:rsidRDefault="006B3B0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32658B" w:rsidRDefault="006B3B0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Рудченко Н.А</w:t>
      </w:r>
      <w:r>
        <w:rPr>
          <w:rFonts w:eastAsiaTheme="minorHAnsi"/>
          <w:sz w:val="28"/>
          <w:szCs w:val="28"/>
          <w:lang w:eastAsia="en-US"/>
        </w:rPr>
        <w:t xml:space="preserve">. – начальник отдела малого и среднего </w:t>
      </w:r>
      <w:r>
        <w:rPr>
          <w:rFonts w:eastAsiaTheme="minorHAnsi"/>
          <w:color w:val="000000"/>
          <w:sz w:val="28"/>
          <w:szCs w:val="28"/>
          <w:lang w:eastAsia="en-US"/>
        </w:rPr>
        <w:t>бизнеса и потребительского рынка администрации Гатчинского муниципального района;</w:t>
      </w:r>
    </w:p>
    <w:p w:rsidR="0032658B" w:rsidRDefault="006B3B0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Аввакумов А.Н. – председатель комитета по управлению имуществом Гатчинского муниципального района;</w:t>
      </w:r>
    </w:p>
    <w:p w:rsidR="0032658B" w:rsidRDefault="006B3B0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Герман М.В.</w:t>
      </w:r>
      <w:r>
        <w:rPr>
          <w:rFonts w:eastAsiaTheme="minorHAnsi"/>
          <w:color w:val="000000"/>
          <w:sz w:val="28"/>
          <w:szCs w:val="28"/>
          <w:lang w:eastAsia="en-US"/>
        </w:rPr>
        <w:t>–  главный специалист – п</w:t>
      </w:r>
      <w:r>
        <w:rPr>
          <w:rFonts w:eastAsiaTheme="minorHAnsi"/>
          <w:color w:val="000000"/>
          <w:sz w:val="28"/>
          <w:szCs w:val="28"/>
          <w:lang w:eastAsia="en-US"/>
        </w:rPr>
        <w:t>ресс-секретарь администрации.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Представители средств массовой информации:</w:t>
      </w:r>
    </w:p>
    <w:p w:rsidR="0032658B" w:rsidRDefault="006B3B00">
      <w:pPr>
        <w:pStyle w:val="ab"/>
        <w:numPr>
          <w:ilvl w:val="0"/>
          <w:numId w:val="3"/>
        </w:numPr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Лысанюк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Ю.Л. – корреспондент газеты «Гатчинская правда»;</w:t>
      </w:r>
    </w:p>
    <w:p w:rsidR="0032658B" w:rsidRDefault="006B3B00">
      <w:pPr>
        <w:pStyle w:val="ab"/>
        <w:numPr>
          <w:ilvl w:val="0"/>
          <w:numId w:val="3"/>
        </w:numPr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Романова Л.Н. – представитель телекомпании «Ореол 47»;</w:t>
      </w:r>
    </w:p>
    <w:p w:rsidR="0032658B" w:rsidRDefault="006B3B00">
      <w:pPr>
        <w:pStyle w:val="ab"/>
        <w:numPr>
          <w:ilvl w:val="0"/>
          <w:numId w:val="3"/>
        </w:numPr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Маврин А.С. – представитель телекомпании «Ореол 47».</w:t>
      </w:r>
    </w:p>
    <w:p w:rsidR="0032658B" w:rsidRDefault="006B3B00">
      <w:pPr>
        <w:ind w:firstLine="709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Выступления:</w:t>
      </w:r>
    </w:p>
    <w:p w:rsidR="0032658B" w:rsidRDefault="006B3B0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>
        <w:rPr>
          <w:rFonts w:eastAsiaTheme="minorHAnsi"/>
          <w:color w:val="000000"/>
          <w:sz w:val="28"/>
          <w:szCs w:val="28"/>
          <w:lang w:eastAsia="en-US"/>
        </w:rPr>
        <w:t>16-00 объявлено начало собрания участников публичных слушаний.</w:t>
      </w:r>
    </w:p>
    <w:p w:rsidR="0032658B" w:rsidRDefault="006B3B0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Носков И.В. передал слово для выступления председателю комитета по архитектуре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Гречухиной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Е.В.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Елизавета Владимировна отметила, что Комитет по архитектуре администрации Гатчинского муниципально</w:t>
      </w:r>
      <w:r>
        <w:rPr>
          <w:rFonts w:eastAsiaTheme="minorHAnsi"/>
          <w:color w:val="000000"/>
          <w:sz w:val="28"/>
          <w:szCs w:val="28"/>
          <w:lang w:eastAsia="en-US"/>
        </w:rPr>
        <w:t>го района представляет проект внесения изменений в п. 3.11. Правил благоустройства МО «Город Гатчина» «Требования к размещению конструкций для информационного оформления организаций на фасадах и кровле зданий на территории МО «Город Гатчина» (далее по текс</w:t>
      </w:r>
      <w:r>
        <w:rPr>
          <w:rFonts w:eastAsiaTheme="minorHAnsi"/>
          <w:color w:val="000000"/>
          <w:sz w:val="28"/>
          <w:szCs w:val="28"/>
          <w:lang w:eastAsia="en-US"/>
        </w:rPr>
        <w:t>ту Конструкции).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Перед составлением Требований был проведён анализ существующей ситуации, проведена инвентаризация установленных Конструкций, что выявило большое количество имеющихся проблем: зачастую реклама и вывески существуют для себя, сами по себе и в</w:t>
      </w:r>
      <w:r>
        <w:rPr>
          <w:rFonts w:eastAsiaTheme="minorHAnsi"/>
          <w:color w:val="000000"/>
          <w:sz w:val="28"/>
          <w:szCs w:val="28"/>
          <w:lang w:eastAsia="en-US"/>
        </w:rPr>
        <w:t>не архитектурного контекста; Конструкции не соответствуют стилистике архитектурного решения фасада, нарушают его исторический облик и внешний вид.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Облик города, городская среда определяются комплексом составляющих. Однако, к сожалению, зачастую не придаётс</w:t>
      </w:r>
      <w:r>
        <w:rPr>
          <w:rFonts w:eastAsiaTheme="minorHAnsi"/>
          <w:color w:val="000000"/>
          <w:sz w:val="28"/>
          <w:szCs w:val="28"/>
          <w:lang w:eastAsia="en-US"/>
        </w:rPr>
        <w:t>я особого значения такой составляющей визуальной среды, как реклама и вывески.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Качественные и эстетичные конструкции могут служить украшением города. В то время как агрессивные, безвкусные, закрывающие здания конструкции вступают в диссонанс с культурной, </w:t>
      </w:r>
      <w:r>
        <w:rPr>
          <w:rFonts w:eastAsiaTheme="minorHAnsi"/>
          <w:color w:val="000000"/>
          <w:sz w:val="28"/>
          <w:szCs w:val="28"/>
          <w:lang w:eastAsia="en-US"/>
        </w:rPr>
        <w:t>исторической, архитектурной и эстетической средой, нарушая городской облик.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Более подробно выявленные проблемы можно увидеть на конкретных примерах: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Невнимание к архитектуре.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 дизайне Конструкций необходимо учитывать особенности архитектуры фасада, н</w:t>
      </w:r>
      <w:r>
        <w:rPr>
          <w:rFonts w:eastAsiaTheme="minorHAnsi"/>
          <w:color w:val="000000"/>
          <w:sz w:val="28"/>
          <w:szCs w:val="28"/>
          <w:lang w:eastAsia="en-US"/>
        </w:rPr>
        <w:t>а котором Конструкции будут установлены. Конструкции должны вписываться в городскую среду и взаимодействовать, а не конкурировать с ней.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Например, по адресу ул. Соборная, д. 8 (Здание культурного наследия) из-за установленных Конструкций часто не видно </w:t>
      </w:r>
      <w:r>
        <w:rPr>
          <w:rFonts w:eastAsiaTheme="minorHAnsi"/>
          <w:color w:val="000000"/>
          <w:sz w:val="28"/>
          <w:szCs w:val="28"/>
          <w:lang w:eastAsia="en-US"/>
        </w:rPr>
        <w:t>мемориальных досок; по адресу у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л. Соборная, д. 9 установленные к</w:t>
      </w:r>
      <w:r>
        <w:rPr>
          <w:rFonts w:eastAsiaTheme="minorHAnsi"/>
          <w:color w:val="000000"/>
          <w:sz w:val="28"/>
          <w:szCs w:val="28"/>
          <w:lang w:eastAsia="en-US"/>
        </w:rPr>
        <w:t>онструкции слишком большие и полностью закрывают фасад, перекрывая архитектурные детали.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 «Бесчеловечный» размер.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По адресу ул. Красная, д. 20 г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игантские конструкции нависают над прохожими; </w:t>
      </w:r>
      <w:r>
        <w:rPr>
          <w:rFonts w:eastAsiaTheme="minorHAnsi"/>
          <w:color w:val="000000"/>
          <w:sz w:val="28"/>
          <w:szCs w:val="28"/>
          <w:lang w:eastAsia="en-US"/>
        </w:rPr>
        <w:t>на у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л. К. Маркса, д. 40/19а и</w:t>
      </w:r>
      <w:r>
        <w:rPr>
          <w:rFonts w:eastAsiaTheme="minorHAnsi"/>
          <w:color w:val="000000"/>
          <w:sz w:val="28"/>
          <w:szCs w:val="28"/>
          <w:lang w:eastAsia="en-US"/>
        </w:rPr>
        <w:t>з-за конструкций огромных размеров не видно самого здания.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 Глухие витрины.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Витрины должны быть открытыми и сообщать о товарах и услугах. Заклеенные витрины выглядят недружелюбно, агрессивно и создают впечатление заброшенност</w:t>
      </w:r>
      <w:r>
        <w:rPr>
          <w:rFonts w:eastAsiaTheme="minorHAnsi"/>
          <w:color w:val="000000"/>
          <w:sz w:val="28"/>
          <w:szCs w:val="28"/>
          <w:lang w:eastAsia="en-US"/>
        </w:rPr>
        <w:t>и. Прозрачные витрины от пола до потолка создают ощущение открытости, лёгкости фасада.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 Многочисленные Конструкции на ограниченной площади.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Хаотично расположенные на ограниченной площади разномастные указатели, таблички и вывески создают «визуальный шум»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портят внешний вид фасадов,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выглядят как мусор, а также такое размещение Конструкций не способствует восприятию информации.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 Использование Конструкций разных типов и размеров.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Установка Конструкций по принципу «кто первый занял место на стене», завешив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ание здания Конструкциями разного типа и размера приводит к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разгармонизации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пространства, визуально здание становится похожим на рынок, что отталкивает от посещения данных организаций.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6. Распространение информации в непредназначенных для этого местах.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Зач</w:t>
      </w:r>
      <w:r>
        <w:rPr>
          <w:rFonts w:eastAsiaTheme="minorHAnsi"/>
          <w:color w:val="000000"/>
          <w:sz w:val="28"/>
          <w:szCs w:val="28"/>
          <w:lang w:eastAsia="en-US"/>
        </w:rPr>
        <w:t>астую, информация об организациях размещается на ограждениях (заборах), на балконах, на перилах – местах, которые изначально несут в себе совсем другие функции.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7. Использование старых технологий.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Использование при установке Конструкций с использованием не</w:t>
      </w:r>
      <w:r>
        <w:rPr>
          <w:rFonts w:eastAsiaTheme="minorHAnsi"/>
          <w:color w:val="000000"/>
          <w:sz w:val="28"/>
          <w:szCs w:val="28"/>
          <w:lang w:eastAsia="en-US"/>
        </w:rPr>
        <w:t>современных технологий, таких как: баннеры, картонки, бескаркасные конструкции, бумага подрывает авторитет города, его престиж, показывает несовершенное благоустройство, уменьшает туристическую привлекательность города.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8. Несоблюдение эстетических норм со</w:t>
      </w:r>
      <w:r>
        <w:rPr>
          <w:rFonts w:eastAsiaTheme="minorHAnsi"/>
          <w:color w:val="000000"/>
          <w:sz w:val="28"/>
          <w:szCs w:val="28"/>
          <w:lang w:eastAsia="en-US"/>
        </w:rPr>
        <w:t>держания Конструкций.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Владельцам заведений необходимо следить за чистотой вывесок. Немытые стёкла витрин и вывеска, неравномерно покрашенная стена здания, следы от объявлений и строительный мусор – всё это составляет образ заведения и отражается на образе </w:t>
      </w:r>
      <w:r>
        <w:rPr>
          <w:rFonts w:eastAsiaTheme="minorHAnsi"/>
          <w:color w:val="000000"/>
          <w:sz w:val="28"/>
          <w:szCs w:val="28"/>
          <w:lang w:eastAsia="en-US"/>
        </w:rPr>
        <w:t>города в целом.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Теперь рассмотрим наглядные примеры использования вносимых изменений (до внесения изменений и после): огромные короба перечёркивают фасад в то время как аккуратные вывески смотрятся гармонично;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завешенность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здания, заклейка стёкол не позвол</w:t>
      </w:r>
      <w:r>
        <w:rPr>
          <w:rFonts w:eastAsiaTheme="minorHAnsi"/>
          <w:color w:val="000000"/>
          <w:sz w:val="28"/>
          <w:szCs w:val="28"/>
          <w:lang w:eastAsia="en-US"/>
        </w:rPr>
        <w:t>яет читать информацию в то время как упорядоченность в размещении гармонично вписывается в городской облик.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Также хочется отметить что внесённые изменения позволят: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-Улучшить архитектурный облик города Гатчины;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-Сформировать полноценную архитектурно-художе</w:t>
      </w:r>
      <w:r>
        <w:rPr>
          <w:rFonts w:eastAsiaTheme="minorHAnsi"/>
          <w:color w:val="000000"/>
          <w:sz w:val="28"/>
          <w:szCs w:val="28"/>
          <w:lang w:eastAsia="en-US"/>
        </w:rPr>
        <w:t>ственную городскую среду;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-Гармонизировать пространство города Гатчины;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-Восстановить архитектурный облик фасадов зданий;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-Упорядочить размещение конструкций для информационного оформления организаций на фасадах и кровле зданий, привести их в соответствие </w:t>
      </w:r>
      <w:r>
        <w:rPr>
          <w:rFonts w:eastAsiaTheme="minorHAnsi"/>
          <w:color w:val="000000"/>
          <w:sz w:val="28"/>
          <w:szCs w:val="28"/>
          <w:lang w:eastAsia="en-US"/>
        </w:rPr>
        <w:t>с архитектурным обликом зданий, на которых они размещены;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-А в целом улучшить туристическую привлекательность города и поднять его престиж.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 теперь рассмотрим вносимые изменения более подробно. Пункт 3.11. в новой редакции состоит из следующих разделов: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3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.11.1. Общие положения.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Данный пункт определяет основные понятия: понятие конструкций для информационного оформления организаций на фасадах и кровле зданий, что необходимо сделать для получения разрешения/согласования на установку и эксплуатацию рекламных </w:t>
      </w:r>
      <w:r>
        <w:rPr>
          <w:rFonts w:eastAsiaTheme="minorHAnsi"/>
          <w:color w:val="000000"/>
          <w:sz w:val="28"/>
          <w:szCs w:val="28"/>
          <w:lang w:eastAsia="en-US"/>
        </w:rPr>
        <w:t>и информационных конструкций.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3.11.2. Виды Конструкций и общие принципы их расположения.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Пункт разделяет все Конструкции на настенные, витринные, крышные, информационные конструкции, размещаемые в силу требований Закона российской федерации «О защите прав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потребителей», информационные конструкции государственных и муниципальных организаций и общие принципы расположения этих Конструкций. 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Настенные Конструкции подразделяются на: отдельные буквы и знаки без фоновой подложки, отдельные буквы и знаки на фоновой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подложке, световые короба.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Витринные делятся на: отдельные буквы без фоновой подложки, отдельные буквы на подложке, световой короб, аппликации.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Крышные конструкции могут быть выполнены только в виде отдельных букв без фоновой подложки.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Информационные конструкции, размещаемые в силу требований Закона российской Федерации «О защите прав потребителей» (вывески с режимом работы), могут быть выполнены как индивидуально, так и комплексно. 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Если на здании с одной стороны от входа необходимо раз</w:t>
      </w:r>
      <w:r>
        <w:rPr>
          <w:rFonts w:eastAsiaTheme="minorHAnsi"/>
          <w:color w:val="000000"/>
          <w:sz w:val="28"/>
          <w:szCs w:val="28"/>
          <w:lang w:eastAsia="en-US"/>
        </w:rPr>
        <w:t>местить более трёх информационных конструкций, указанных в пункте 3.11.2.7.1. настоящих Правил, то они должны быть объединены в настенную Конструкцию - единый информационный блок с ячейками для смены информации.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Также п. 3.11.2. учитывает требования к разм</w:t>
      </w:r>
      <w:r>
        <w:rPr>
          <w:rFonts w:eastAsiaTheme="minorHAnsi"/>
          <w:color w:val="000000"/>
          <w:sz w:val="28"/>
          <w:szCs w:val="28"/>
          <w:lang w:eastAsia="en-US"/>
        </w:rPr>
        <w:t>ещению отдельного вида Конструкций: на козырьках, на элементе фасада, имитирующего скатную кровлю, Конструкции для сменной информации.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3.11.3. Информационность и эстетика Конструкций.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Пункт обговаривает стилистическое, цветовое решение Конструкций, подсвет</w:t>
      </w:r>
      <w:r>
        <w:rPr>
          <w:rFonts w:eastAsiaTheme="minorHAnsi"/>
          <w:color w:val="000000"/>
          <w:sz w:val="28"/>
          <w:szCs w:val="28"/>
          <w:lang w:eastAsia="en-US"/>
        </w:rPr>
        <w:t>ку Конструкций, а также на каких зданиях в городе могут быть установлены только Конструкции в виде отдельных букв.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3.11.4. Требования к выбору мест размещения конструкций для информационного оформления организаций на фасадах зданий.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Пункт вводит понятие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«з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елёной зоны»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место возможного размещения Конструкций, т.е. та часть зоны Конструкций, в которую должна вписаться шрифтовая часть без учёта заглавных букв, надстрочных и подстрочных буквенных окончаний, рекламных персонажей и вспомогательных элементов.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Также пункт вводит понятие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единичной конструкции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(конструкция, состоящая из одного неделимого элемента),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комплекса взаимосвязанных элементов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(конструкции, текстовая часть которых состоит из нескольких слов и/или элементов, раздельное применение которых нев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озможно по правилам грамматики русского языка и/или смысловому содержанию),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комплекса единичных элементов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(конструкции, состоящие из 2 и более слов и/или элементов, которые имеют возможность размещаться на фасаде самостоятельно) и габаритные размеры этих К</w:t>
      </w:r>
      <w:r>
        <w:rPr>
          <w:rFonts w:eastAsiaTheme="minorHAnsi"/>
          <w:color w:val="000000"/>
          <w:sz w:val="28"/>
          <w:szCs w:val="28"/>
          <w:lang w:eastAsia="en-US"/>
        </w:rPr>
        <w:t>онструкций.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Также пунктом определены специальные требования по ограничению установки Конструкций.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3.11.5. Особенности размещения конструкций для информационного оформления организаций.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этом пункте происходит классификация фасадов по внешним историко-архи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тектурным признакам, учитываются особенности размещения Конструкций на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различных фасадах зданий, их историческая ценность и наоборот, размещение Конструкций на современных торговых центрах, многоквартирных домах, а также торговых павильонах, киосках, лотка</w:t>
      </w:r>
      <w:r>
        <w:rPr>
          <w:rFonts w:eastAsiaTheme="minorHAnsi"/>
          <w:color w:val="000000"/>
          <w:sz w:val="28"/>
          <w:szCs w:val="28"/>
          <w:lang w:eastAsia="en-US"/>
        </w:rPr>
        <w:t>х, передвижных пунктах торговли и определяются основные принципы выбора вида Конструкций для размещения на фасадах. Рассмотрим на конкретных примерах зданий г. Гатчины: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ул. Соборная, д. 4/9 (историческое кирпичное здание с умеренным количеством декора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два и более этажей);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 ул. Соборная, д. 17 (историческое одноэтажное кирпичное здание с фронтоном и частичным декором);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 ул. Соборная, д. 8 (деревянное историческое (старое) 1-2 этажное здание с размещенной на её фасаде мемориальной доской);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пр. 25 </w:t>
      </w:r>
      <w:r>
        <w:rPr>
          <w:rFonts w:eastAsiaTheme="minorHAnsi"/>
          <w:color w:val="000000"/>
          <w:sz w:val="28"/>
          <w:szCs w:val="28"/>
          <w:lang w:eastAsia="en-US"/>
        </w:rPr>
        <w:t>Октября, д. 75 (Размещение Конструкций на жилых зданиях в два и более этажей (многоквартирный жилой дом);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ул. Ген.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Кныша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д. 2а (ТЦ «Пилот», размещение Конструкций на торгово-развлекательных центрах).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3.11.6. Общие требования к техническим и конструктив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ным решениям по проектированию и установке Конструкций.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Данный пункт определяет, что должны обеспечивать конструктивные решения при установке, а также требования к применяемым материалам и технологиям.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3.11.7. Недопустимое размещение Конструкций на террито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рии МО «Город Гатчина».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этом пункте говорится о том, установка каких конструкций не допускается: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Конструкций, перечёркивающих фасад;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Конструкций, закрывающих декоративные элементы;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 различных форматов;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</w:t>
      </w:r>
      <w:r>
        <w:rPr>
          <w:rFonts w:eastAsiaTheme="minorHAnsi"/>
          <w:color w:val="000000"/>
          <w:sz w:val="28"/>
          <w:szCs w:val="28"/>
          <w:lang w:eastAsia="en-US"/>
        </w:rPr>
        <w:t>ановка Конструкций, перекрывающих оконные и дверные проёмы;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 на архитектурных деталях фасада;</w:t>
      </w: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 на разных уровнях (беспорядочно, без соблюдения вертикальной координации, симметрии, архитектурных границ и осей).</w:t>
      </w:r>
    </w:p>
    <w:p w:rsidR="0032658B" w:rsidRDefault="0032658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658B" w:rsidRDefault="006B3B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Носков И.В. передал слово для выступления начальнику отдела наружной рекламы Муниципального бюджетного учреждения «Архитектурно-планировочный центр» Гатчинского муниципального района Коломиец М.А.</w:t>
      </w:r>
    </w:p>
    <w:p w:rsidR="0032658B" w:rsidRDefault="006B3B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Мария Андреевна отметила, что вносимые изменения подробно </w:t>
      </w:r>
      <w:r>
        <w:rPr>
          <w:rFonts w:eastAsiaTheme="minorHAnsi"/>
          <w:sz w:val="28"/>
          <w:szCs w:val="28"/>
          <w:lang w:eastAsia="en-US"/>
        </w:rPr>
        <w:t>были представлены Елизаветой Владимировной на представленных слайдах, и если есть вопросы, предложения и замечания, то она готова на них ответить и прокомментировать.</w:t>
      </w:r>
    </w:p>
    <w:p w:rsidR="0032658B" w:rsidRDefault="0032658B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2658B" w:rsidRDefault="006B3B0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9. Вопросы и ответы участников </w:t>
      </w:r>
      <w:r>
        <w:rPr>
          <w:color w:val="000000"/>
          <w:sz w:val="28"/>
          <w:szCs w:val="28"/>
        </w:rPr>
        <w:t xml:space="preserve">публичных слушаний,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постоянно проживающих на территории, </w:t>
      </w:r>
      <w:r>
        <w:rPr>
          <w:rFonts w:eastAsiaTheme="minorHAnsi"/>
          <w:color w:val="000000"/>
          <w:sz w:val="28"/>
          <w:szCs w:val="28"/>
          <w:lang w:eastAsia="en-US"/>
        </w:rPr>
        <w:t>в пределах которой проводятся публичные слушания:</w:t>
      </w:r>
    </w:p>
    <w:tbl>
      <w:tblPr>
        <w:tblW w:w="10159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8079"/>
      </w:tblGrid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center"/>
            </w:pPr>
            <w:r>
              <w:rPr>
                <w:color w:val="000000"/>
              </w:rPr>
              <w:t>Ф.И.О. или наименование юр. лица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Вопросы и ответы</w:t>
            </w:r>
          </w:p>
        </w:tc>
      </w:tr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Cs/>
              </w:rPr>
              <w:t>Рузин</w:t>
            </w:r>
            <w:proofErr w:type="spellEnd"/>
            <w:r>
              <w:rPr>
                <w:bCs/>
              </w:rPr>
              <w:t xml:space="preserve"> Д.В.</w:t>
            </w:r>
          </w:p>
          <w:p w:rsidR="0032658B" w:rsidRDefault="0032658B">
            <w:pPr>
              <w:rPr>
                <w:bCs/>
              </w:rPr>
            </w:pPr>
          </w:p>
          <w:p w:rsidR="0032658B" w:rsidRDefault="006B3B00">
            <w:r>
              <w:rPr>
                <w:bCs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r>
              <w:rPr>
                <w:b/>
              </w:rPr>
              <w:t>Вопрос</w:t>
            </w:r>
            <w:r>
              <w:t>: в г. Гатчине очень распространено использование «бегущих строк», в дальнейшем будет ли разрешена их установка?</w:t>
            </w:r>
          </w:p>
          <w:p w:rsidR="0032658B" w:rsidRDefault="006B3B00">
            <w:r>
              <w:rPr>
                <w:b/>
              </w:rPr>
              <w:t xml:space="preserve">Ответ: </w:t>
            </w:r>
            <w:r>
              <w:t>в</w:t>
            </w:r>
            <w:r>
              <w:t xml:space="preserve"> требованиях предусмотрен п. 3.11.4.7.1., который определяет, что не допускается при установке Конструкций, установка «бегущей строки» этим пунктом запрещена.</w:t>
            </w:r>
          </w:p>
        </w:tc>
      </w:tr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color w:val="000000"/>
              </w:rPr>
            </w:pPr>
            <w:bookmarkStart w:id="1" w:name="__DdeLink__308_3727027678"/>
            <w:r>
              <w:rPr>
                <w:b/>
                <w:color w:val="000000"/>
              </w:rPr>
              <w:lastRenderedPageBreak/>
              <w:t>-</w:t>
            </w:r>
            <w:proofErr w:type="spellStart"/>
            <w:r>
              <w:rPr>
                <w:color w:val="000000"/>
              </w:rPr>
              <w:t>Жунина</w:t>
            </w:r>
            <w:proofErr w:type="spellEnd"/>
            <w:r>
              <w:rPr>
                <w:color w:val="000000"/>
              </w:rPr>
              <w:t xml:space="preserve"> Л.</w:t>
            </w:r>
            <w:bookmarkEnd w:id="1"/>
            <w:r>
              <w:rPr>
                <w:color w:val="000000"/>
              </w:rPr>
              <w:t>А.</w:t>
            </w:r>
          </w:p>
          <w:p w:rsidR="0032658B" w:rsidRDefault="0032658B">
            <w:pPr>
              <w:rPr>
                <w:color w:val="000000"/>
              </w:rPr>
            </w:pPr>
          </w:p>
          <w:p w:rsidR="0032658B" w:rsidRDefault="006B3B00"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both"/>
            </w:pPr>
            <w:r>
              <w:rPr>
                <w:b/>
                <w:bCs/>
                <w:color w:val="000000"/>
              </w:rPr>
              <w:t xml:space="preserve">Вопрос: </w:t>
            </w:r>
            <w:r>
              <w:t xml:space="preserve">Почему необходимо будет демонтировать бегущие строки? Чем </w:t>
            </w:r>
            <w:r>
              <w:t>они помешали?</w:t>
            </w:r>
          </w:p>
          <w:p w:rsidR="0032658B" w:rsidRDefault="0032658B">
            <w:pPr>
              <w:jc w:val="both"/>
              <w:rPr>
                <w:b/>
              </w:rPr>
            </w:pPr>
          </w:p>
          <w:p w:rsidR="0032658B" w:rsidRDefault="006B3B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Ответ: </w:t>
            </w:r>
            <w:r>
              <w:t>На установку динамических, мигающих Конструкций участились жалобы населения, которые им светят в окна, также такие Конструкции отвлекают водителей. Поэтому было принято решение включить бегущие строки в список недопустимых к установке</w:t>
            </w:r>
            <w:r>
              <w:t xml:space="preserve"> Конструкций.</w:t>
            </w:r>
          </w:p>
        </w:tc>
      </w:tr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Рузин</w:t>
            </w:r>
            <w:proofErr w:type="spellEnd"/>
            <w:r>
              <w:rPr>
                <w:color w:val="000000"/>
              </w:rPr>
              <w:t xml:space="preserve"> Д.В.</w:t>
            </w:r>
          </w:p>
          <w:p w:rsidR="0032658B" w:rsidRDefault="0032658B">
            <w:pPr>
              <w:rPr>
                <w:color w:val="000000"/>
              </w:rPr>
            </w:pPr>
          </w:p>
          <w:p w:rsidR="0032658B" w:rsidRDefault="006B3B00">
            <w:pPr>
              <w:rPr>
                <w:b/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both"/>
            </w:pPr>
            <w:r>
              <w:rPr>
                <w:b/>
                <w:bCs/>
                <w:color w:val="000000"/>
              </w:rPr>
              <w:t xml:space="preserve">Вопрос: </w:t>
            </w:r>
            <w:r>
              <w:t>что делать с конструкциями, если они являются бесхозными, т.е. собственник конструкции съехал и не демонтировал свою вывеску?</w:t>
            </w:r>
          </w:p>
          <w:p w:rsidR="0032658B" w:rsidRDefault="006B3B00">
            <w:pPr>
              <w:jc w:val="both"/>
              <w:rPr>
                <w:bCs/>
                <w:color w:val="000000"/>
              </w:rPr>
            </w:pPr>
            <w:r>
              <w:rPr>
                <w:b/>
              </w:rPr>
              <w:t xml:space="preserve">Ответ: </w:t>
            </w:r>
            <w:r>
              <w:t>Согласно ФЗ «О рекламе» №38-ФЗ от 13.03.2006 собственник недвижимого иму</w:t>
            </w:r>
            <w:r>
              <w:t>щества, к которому конструкция присоединена, также несёт ответственность за нарушение законодательства о рекламе, таким образом в случае, если собственник конструкции неизвестен (конструкция заброшена) предписание на демонтаж выдаётся собственнику имуществ</w:t>
            </w:r>
            <w:r>
              <w:t>а, к которому эта конструкция присоединена.</w:t>
            </w:r>
          </w:p>
        </w:tc>
      </w:tr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bCs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Рузин</w:t>
            </w:r>
            <w:proofErr w:type="spellEnd"/>
            <w:r>
              <w:rPr>
                <w:bCs/>
              </w:rPr>
              <w:t xml:space="preserve"> Д.В.</w:t>
            </w:r>
          </w:p>
          <w:p w:rsidR="0032658B" w:rsidRDefault="0032658B">
            <w:pPr>
              <w:rPr>
                <w:bCs/>
              </w:rPr>
            </w:pPr>
          </w:p>
          <w:p w:rsidR="0032658B" w:rsidRDefault="006B3B00"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both"/>
            </w:pPr>
            <w:r>
              <w:rPr>
                <w:b/>
              </w:rPr>
              <w:t xml:space="preserve">Вопрос: </w:t>
            </w:r>
            <w:proofErr w:type="gramStart"/>
            <w:r>
              <w:t>А</w:t>
            </w:r>
            <w:proofErr w:type="gramEnd"/>
            <w:r>
              <w:t xml:space="preserve"> какие сейчас предусмотрены штрафы за нарушения законодательства о рекламе?</w:t>
            </w:r>
          </w:p>
          <w:p w:rsidR="0032658B" w:rsidRDefault="0032658B">
            <w:pPr>
              <w:jc w:val="both"/>
              <w:rPr>
                <w:b/>
              </w:rPr>
            </w:pPr>
          </w:p>
          <w:p w:rsidR="0032658B" w:rsidRDefault="006B3B00">
            <w:pPr>
              <w:jc w:val="both"/>
            </w:pPr>
            <w:r>
              <w:rPr>
                <w:b/>
              </w:rPr>
              <w:t xml:space="preserve">Ответ: </w:t>
            </w:r>
            <w:r>
              <w:t xml:space="preserve">Согласно ст. 14.37 КОАП РФ Установка и (или) эксплуатация рекламной конструкции без </w:t>
            </w:r>
            <w:r>
              <w:t>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влекут наложение административного штрафа на граждан в размере от од</w:t>
            </w:r>
            <w:r>
              <w:t>ной тысячи до одной тысячи пятисот рублей; на должностных лиц - от трех тысяч до пяти тысяч рублей; на юридических лиц - от пятисот тысяч до одного миллиона рублей.</w:t>
            </w:r>
          </w:p>
        </w:tc>
      </w:tr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color w:val="000000"/>
              </w:rPr>
            </w:pPr>
            <w:r>
              <w:rPr>
                <w:color w:val="000000"/>
              </w:rPr>
              <w:t>-Левина Е.С.</w:t>
            </w:r>
          </w:p>
          <w:p w:rsidR="0032658B" w:rsidRDefault="0032658B">
            <w:pPr>
              <w:rPr>
                <w:color w:val="000000"/>
              </w:rPr>
            </w:pPr>
          </w:p>
          <w:p w:rsidR="0032658B" w:rsidRDefault="0032658B">
            <w:pPr>
              <w:rPr>
                <w:color w:val="000000"/>
              </w:rPr>
            </w:pPr>
          </w:p>
          <w:p w:rsidR="0032658B" w:rsidRDefault="0032658B">
            <w:pPr>
              <w:rPr>
                <w:color w:val="000000"/>
              </w:rPr>
            </w:pPr>
          </w:p>
          <w:p w:rsidR="0032658B" w:rsidRDefault="0032658B">
            <w:pPr>
              <w:rPr>
                <w:color w:val="000000"/>
              </w:rPr>
            </w:pPr>
          </w:p>
          <w:p w:rsidR="0032658B" w:rsidRDefault="006B3B00">
            <w:pPr>
              <w:rPr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both"/>
            </w:pPr>
            <w:r>
              <w:rPr>
                <w:b/>
              </w:rPr>
              <w:t>Вопрос:</w:t>
            </w:r>
            <w:r>
              <w:t xml:space="preserve"> В данный момент существует большая проблема с выве</w:t>
            </w:r>
            <w:r>
              <w:t>сками на многоквартирных домах (в частности наше ТСЖ сейчас судится с компанией Пятёрочка, чья вывеска разрушает стены жилого дома). Смогут ли в дальнейшем собственники квартир в многоквартирном доме воздействовать на установку таких конструкций?</w:t>
            </w:r>
          </w:p>
          <w:p w:rsidR="0032658B" w:rsidRDefault="0032658B">
            <w:pPr>
              <w:jc w:val="both"/>
              <w:rPr>
                <w:b/>
              </w:rPr>
            </w:pPr>
          </w:p>
          <w:p w:rsidR="0032658B" w:rsidRDefault="006B3B00">
            <w:pPr>
              <w:jc w:val="both"/>
            </w:pPr>
            <w:r>
              <w:rPr>
                <w:b/>
              </w:rPr>
              <w:t xml:space="preserve">Ответ: </w:t>
            </w:r>
            <w:proofErr w:type="gramStart"/>
            <w:r>
              <w:t>В</w:t>
            </w:r>
            <w:proofErr w:type="gramEnd"/>
            <w:r>
              <w:t xml:space="preserve"> связи с тем, что произошло разграничение понятий вывеска и реклама (а вывески не попадают под действие законодательства о рекламе), при их установке администрация не может теперь запрашивать Протокол общего собрания собственников помещений многоквартирног</w:t>
            </w:r>
            <w:r>
              <w:t>о дома и договор на право установки с собственниками. Собственники могут сами пресекать это нарушение, но как нарушение именно Жилищного кодекса, а именно за использование общего имущества. Хочется отметить, что вносимые изменения позволят ограничить разме</w:t>
            </w:r>
            <w:r>
              <w:t>р устанавливаемых вывесок на многоквартирных домах, определят места их размещения на доме, вменят обязанность собственников этих конструкций получить согласование от администрации, в том числе в комитете по архитектуре.</w:t>
            </w:r>
          </w:p>
        </w:tc>
      </w:tr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Рузин</w:t>
            </w:r>
            <w:proofErr w:type="spellEnd"/>
            <w:r>
              <w:rPr>
                <w:color w:val="000000"/>
              </w:rPr>
              <w:t xml:space="preserve"> Д.В.</w:t>
            </w:r>
          </w:p>
          <w:p w:rsidR="0032658B" w:rsidRDefault="006B3B00">
            <w:pPr>
              <w:rPr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both"/>
            </w:pPr>
            <w:r>
              <w:rPr>
                <w:b/>
              </w:rPr>
              <w:t>Вопрос:</w:t>
            </w:r>
            <w:r>
              <w:t xml:space="preserve"> </w:t>
            </w:r>
            <w:r>
              <w:t>Возможно ли использование иностранных слов при установке вывесок?</w:t>
            </w:r>
          </w:p>
          <w:p w:rsidR="0032658B" w:rsidRDefault="006B3B00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Ответ: </w:t>
            </w:r>
            <w:r>
              <w:t>Ст. 3 ФЗ «О государственном языке РФ» определяет сферы использования государственного языка Российской Федерации. Пункт 3 данной статьи говорит о том, что требования к использованию и</w:t>
            </w:r>
            <w:r>
              <w:t>ностранных слов не распространяются на фирменные наименования, товарные знаки, знаки обслуживания…</w:t>
            </w:r>
          </w:p>
        </w:tc>
      </w:tr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color w:val="000000"/>
              </w:rPr>
            </w:pPr>
            <w:r>
              <w:rPr>
                <w:color w:val="000000"/>
              </w:rPr>
              <w:t>-Турапина Т.В.</w:t>
            </w:r>
          </w:p>
          <w:p w:rsidR="0032658B" w:rsidRDefault="0032658B">
            <w:pPr>
              <w:rPr>
                <w:color w:val="000000"/>
              </w:rPr>
            </w:pPr>
          </w:p>
          <w:p w:rsidR="0032658B" w:rsidRDefault="006B3B00">
            <w:pPr>
              <w:rPr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r>
              <w:rPr>
                <w:b/>
              </w:rPr>
              <w:t>Вопрос:</w:t>
            </w:r>
            <w:r>
              <w:t xml:space="preserve"> Поясните пожалуйста, а как будет ограничена установка конструкций на зданиях культурного наследия?</w:t>
            </w:r>
          </w:p>
          <w:p w:rsidR="0032658B" w:rsidRDefault="006B3B00">
            <w:r>
              <w:rPr>
                <w:b/>
              </w:rPr>
              <w:t xml:space="preserve">Ответ: </w:t>
            </w:r>
            <w:proofErr w:type="spellStart"/>
            <w:r>
              <w:t>пп</w:t>
            </w:r>
            <w:proofErr w:type="spellEnd"/>
            <w:r>
              <w:t xml:space="preserve">. </w:t>
            </w:r>
            <w:r>
              <w:t>3.11.5.1.-3.11.5.4. вносимых изменений определяют требования к установке Конструкций на исторических зданиях.</w:t>
            </w:r>
          </w:p>
        </w:tc>
      </w:tr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Жунина</w:t>
            </w:r>
            <w:proofErr w:type="spellEnd"/>
            <w:r>
              <w:rPr>
                <w:color w:val="000000"/>
              </w:rPr>
              <w:t xml:space="preserve"> Л.А.</w:t>
            </w:r>
          </w:p>
          <w:p w:rsidR="0032658B" w:rsidRDefault="0032658B">
            <w:pPr>
              <w:rPr>
                <w:color w:val="000000"/>
              </w:rPr>
            </w:pPr>
          </w:p>
          <w:p w:rsidR="0032658B" w:rsidRDefault="006B3B00">
            <w:pPr>
              <w:rPr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Вопрос: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случае принятия изменений необходимо будет изготовить новые вывески за один день?</w:t>
            </w:r>
          </w:p>
          <w:p w:rsidR="0032658B" w:rsidRDefault="006B3B00">
            <w:r>
              <w:rPr>
                <w:rFonts w:eastAsiaTheme="minorHAnsi"/>
                <w:b/>
                <w:color w:val="000000"/>
                <w:lang w:eastAsia="en-US"/>
              </w:rPr>
              <w:t xml:space="preserve">Ответ: </w:t>
            </w:r>
            <w:r>
              <w:rPr>
                <w:rFonts w:eastAsiaTheme="minorHAnsi"/>
                <w:color w:val="000000"/>
                <w:lang w:eastAsia="en-US"/>
              </w:rPr>
              <w:t>Внесение изменени</w:t>
            </w:r>
            <w:r>
              <w:rPr>
                <w:rFonts w:eastAsiaTheme="minorHAnsi"/>
                <w:color w:val="000000"/>
                <w:lang w:eastAsia="en-US"/>
              </w:rPr>
              <w:t>й прошло процедуру ОРВ, заключение по которой предусматривает переходный, поэтапный период до конца 2019 года (426 дней),  а также выданные согласования будут действовать до конца срока их действия.</w:t>
            </w:r>
          </w:p>
        </w:tc>
      </w:tr>
      <w:tr w:rsidR="0032658B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Жунина</w:t>
            </w:r>
            <w:proofErr w:type="spellEnd"/>
            <w:r>
              <w:rPr>
                <w:color w:val="000000"/>
              </w:rPr>
              <w:t xml:space="preserve"> Л.А.</w:t>
            </w:r>
          </w:p>
          <w:p w:rsidR="0032658B" w:rsidRDefault="0032658B">
            <w:pPr>
              <w:rPr>
                <w:color w:val="000000"/>
              </w:rPr>
            </w:pPr>
          </w:p>
          <w:p w:rsidR="0032658B" w:rsidRDefault="0032658B">
            <w:pPr>
              <w:rPr>
                <w:color w:val="000000"/>
              </w:rPr>
            </w:pPr>
          </w:p>
          <w:p w:rsidR="0032658B" w:rsidRDefault="0032658B">
            <w:pPr>
              <w:rPr>
                <w:color w:val="000000"/>
              </w:rPr>
            </w:pPr>
          </w:p>
          <w:p w:rsidR="0032658B" w:rsidRDefault="006B3B00">
            <w:pPr>
              <w:rPr>
                <w:b/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Вопрос: </w:t>
            </w:r>
            <w:r>
              <w:rPr>
                <w:rFonts w:eastAsiaTheme="minorHAnsi"/>
                <w:color w:val="000000"/>
                <w:lang w:eastAsia="en-US"/>
              </w:rPr>
              <w:t xml:space="preserve">Из каких </w:t>
            </w:r>
            <w:r>
              <w:rPr>
                <w:rFonts w:eastAsiaTheme="minorHAnsi"/>
                <w:color w:val="000000"/>
                <w:lang w:eastAsia="en-US"/>
              </w:rPr>
              <w:t>источников получены данные о стоимости изготовления вывесок? По данным опроса трёх гатчинских производителей 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АиДа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Принт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Мастер,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Рекламистер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 стоимость конструкции из 7 отдельных букв с монтажом составляет от 26000 руб.</w:t>
            </w:r>
          </w:p>
          <w:p w:rsidR="0032658B" w:rsidRDefault="0032658B">
            <w:pPr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Ответ: </w:t>
            </w:r>
            <w:r>
              <w:rPr>
                <w:rFonts w:eastAsiaTheme="minorHAnsi"/>
                <w:color w:val="000000"/>
                <w:lang w:eastAsia="en-US"/>
              </w:rPr>
              <w:t>За основу были взяты сведен</w:t>
            </w:r>
            <w:r>
              <w:rPr>
                <w:rFonts w:eastAsiaTheme="minorHAnsi"/>
                <w:color w:val="000000"/>
                <w:lang w:eastAsia="en-US"/>
              </w:rPr>
              <w:t>ия трёх производителей (Арт-Март, Элвис, ГЦР) узнавалась стоимость вывески из 7 отдельных не световых псевдо-объёмных букв, высотой 25 см. Стоимость изготовления такой конструкции (конструкции, достаточной для определения своего места обозначения) колеблет</w:t>
            </w:r>
            <w:r>
              <w:rPr>
                <w:rFonts w:eastAsiaTheme="minorHAnsi"/>
                <w:color w:val="000000"/>
                <w:lang w:eastAsia="en-US"/>
              </w:rPr>
              <w:t xml:space="preserve">ся от 6 до 8 тыс. руб., плюс 2 тыс. руб. на монтаж, который можно произвести самим. </w:t>
            </w:r>
          </w:p>
        </w:tc>
      </w:tr>
    </w:tbl>
    <w:p w:rsidR="0032658B" w:rsidRDefault="0032658B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B3B00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B3B00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B3B00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2658B" w:rsidRDefault="006B3B00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10. Рекомендации и предложения участников публичных слушаний, поступившие в письменной форме: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2107"/>
        <w:gridCol w:w="8094"/>
      </w:tblGrid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center"/>
            </w:pPr>
            <w:r>
              <w:rPr>
                <w:color w:val="000000"/>
              </w:rPr>
              <w:t>Ф.И.О или наименование юр. лица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center"/>
            </w:pPr>
            <w:r>
              <w:rPr>
                <w:color w:val="000000"/>
              </w:rPr>
              <w:t xml:space="preserve">Рекомендации 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r>
              <w:t>-</w:t>
            </w:r>
            <w:proofErr w:type="spellStart"/>
            <w:r>
              <w:t>Жунина</w:t>
            </w:r>
            <w:proofErr w:type="spellEnd"/>
            <w:r>
              <w:t xml:space="preserve"> Л.А. </w:t>
            </w:r>
          </w:p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(Директор </w:t>
            </w:r>
            <w:r>
              <w:t>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Рекомендация</w:t>
            </w:r>
            <w:r>
              <w:rPr>
                <w:rFonts w:eastAsiaTheme="minorHAnsi"/>
                <w:color w:val="000000"/>
                <w:lang w:eastAsia="en-US"/>
              </w:rPr>
              <w:t xml:space="preserve">: </w:t>
            </w:r>
            <w:r>
              <w:t>В п. 3.11.1.5. Проекта Решения существует противоречие в одной фразе: «Согласование места размещения и внешнего вида информационной конструкции в комитете по архитектуре администрации Гатчинского муниципально</w:t>
            </w:r>
            <w:r>
              <w:t>го района, зарегистрировать информационную конструкцию и оформить паспорт» не является ли эквивалентом понятия «получение разрешения». Рекомендуем устранить это противоречие.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>Термин «получение разрешения» используется в ФЗ «О р</w:t>
            </w:r>
            <w:r>
              <w:rPr>
                <w:rFonts w:eastAsiaTheme="minorHAnsi"/>
                <w:color w:val="000000"/>
                <w:lang w:eastAsia="en-US"/>
              </w:rPr>
              <w:t>екламе» № 38-ФЗ от 13.03.2006 при получении разрешения на установку и эксплуатацию рекламной конструкции, а т.к. установка «вывески» не попадает под действие ФЗ «О рекламе», то и разрешения на её установку не требуется.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r>
              <w:t>-</w:t>
            </w:r>
            <w:proofErr w:type="spellStart"/>
            <w:r>
              <w:t>Жунина</w:t>
            </w:r>
            <w:proofErr w:type="spellEnd"/>
            <w:r>
              <w:t xml:space="preserve"> Л.А. </w:t>
            </w:r>
          </w:p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(Директор розничной с</w:t>
            </w:r>
            <w:r>
              <w:t>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Рекомендация</w:t>
            </w:r>
            <w:r>
              <w:rPr>
                <w:rFonts w:eastAsiaTheme="minorHAnsi"/>
                <w:color w:val="000000"/>
                <w:lang w:eastAsia="en-US"/>
              </w:rPr>
              <w:t xml:space="preserve">: </w:t>
            </w:r>
            <w:r>
              <w:t xml:space="preserve">По п. 3.11.2.3.1. Мы не можем разместить логотип на имеющемся козырьке длиной менее 2 метров, но мы </w:t>
            </w:r>
            <w:proofErr w:type="gramStart"/>
            <w:r>
              <w:t>считаем</w:t>
            </w:r>
            <w:proofErr w:type="gramEnd"/>
            <w:r>
              <w:t xml:space="preserve"> что он туда гармонично вписывается. Рекомендуем исключить данное требование.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>Данны</w:t>
            </w:r>
            <w:r>
              <w:rPr>
                <w:rFonts w:eastAsiaTheme="minorHAnsi"/>
                <w:color w:val="000000"/>
                <w:lang w:eastAsia="en-US"/>
              </w:rPr>
              <w:t>й пункт касается установки именно вывески на козырьке, а не отдельного логотипа. Мы рассмотрим вашу рекомендацию.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Жунина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Л.А. </w:t>
            </w:r>
          </w:p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(Директор 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Рекомендация: </w:t>
            </w:r>
            <w:r>
              <w:t>По п. 3.11.2.5.4. Очень часто организация торговой площади не позволя</w:t>
            </w:r>
            <w:r>
              <w:t>ет оставить открытой пространство возле окон. Как правило, там размещается торговое оборудование, тыльная часть которого выглядит в открытом окне непривлекательно. В данном случае заклеивание окон является более гармоничным вариантом. Рекомендуем доработат</w:t>
            </w:r>
            <w:r>
              <w:t>ь данный пункт.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Гречухина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Е.В.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>Хочется отметить, что первоначальная функция окна – это пропускание солнечного света, а не распространение на стекле какой-либо информации. Также, любое заклеивание окон меняет внешний облик здания, меняет визу</w:t>
            </w:r>
            <w:r>
              <w:rPr>
                <w:rFonts w:eastAsiaTheme="minorHAnsi"/>
                <w:color w:val="000000"/>
                <w:lang w:eastAsia="en-US"/>
              </w:rPr>
              <w:t>ально фасад здания.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Жунина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Л.А. </w:t>
            </w:r>
          </w:p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(Директор 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Рекомендация: </w:t>
            </w:r>
            <w:r>
              <w:rPr>
                <w:rFonts w:eastAsiaTheme="minorHAnsi"/>
                <w:color w:val="000000"/>
                <w:lang w:eastAsia="en-US"/>
              </w:rPr>
              <w:t xml:space="preserve">По п. 3.11.3.6. не совсем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понятно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что является основной информацией: «МАГАЗИН», «ПРОДУКТЫ», «ОБУВЬ»? Как можно добавить в конструкцию, высотой не больше 0,4 м, к </w:t>
            </w:r>
            <w:r>
              <w:rPr>
                <w:rFonts w:eastAsiaTheme="minorHAnsi"/>
                <w:color w:val="000000"/>
                <w:lang w:eastAsia="en-US"/>
              </w:rPr>
              <w:t xml:space="preserve">информации, которую вы считаете основной, логотип,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например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? Почему мы не можем выделить название нашей торговой марки, в продвижение которой потрачено немало лет и финансовых средств. Рекомендуем более детально прописать этот пункт.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Коммен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тарий: </w:t>
            </w:r>
            <w:r>
              <w:rPr>
                <w:rFonts w:eastAsiaTheme="minorHAnsi"/>
                <w:color w:val="000000"/>
                <w:lang w:eastAsia="en-US"/>
              </w:rPr>
              <w:t>Основной информацией является наименование организации, а логотип и товарный знак – это дополнение к основной информации. Мы рассмотрим вашу рекомендацию.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Жунина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Л.А. </w:t>
            </w:r>
          </w:p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(Директор 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Рекомендации:</w:t>
            </w:r>
            <w:r>
              <w:rPr>
                <w:rFonts w:eastAsiaTheme="minorHAnsi"/>
                <w:color w:val="000000"/>
                <w:lang w:eastAsia="en-US"/>
              </w:rPr>
              <w:t xml:space="preserve"> по п. 3.11.3.8. Цвето</w:t>
            </w:r>
            <w:r>
              <w:rPr>
                <w:rFonts w:eastAsiaTheme="minorHAnsi"/>
                <w:color w:val="000000"/>
                <w:lang w:eastAsia="en-US"/>
              </w:rPr>
              <w:t>вое решение Конструкций должно быть выполнено в гармоничной увязке с цветовым (колористическим) решением фасада здания; и по п. 3.11.3.9. Стилистическое решение и выбор гарнитуры шрифта в Конструкциях должно состоять в гармоничной увязке со стилистикой арх</w:t>
            </w:r>
            <w:r>
              <w:rPr>
                <w:rFonts w:eastAsiaTheme="minorHAnsi"/>
                <w:color w:val="000000"/>
                <w:lang w:eastAsia="en-US"/>
              </w:rPr>
              <w:t>итектурного решения фасада здания. А как же Зарегистрированные торговые марки, которую имеют утверждённый цвет и шрифт. Рекомендуем это прописать не в приложениях, а в основной части.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>Мы рассмотрим вашу рекомендацию.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Жунина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Л.А. </w:t>
            </w:r>
          </w:p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(Директор 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b/>
              </w:rPr>
              <w:t xml:space="preserve">Рекомендации: </w:t>
            </w:r>
            <w:r>
              <w:t>Что означает фраза «Высота всех Конструкций – одинаковая»? Высота нескольких наших конструкций, или высота наших конструкций и конструкций других компаний? Если второй вариант – кто за</w:t>
            </w:r>
            <w:r>
              <w:t>нимается определением и согласованием высоты. Просим это уточнить в проекте.</w:t>
            </w:r>
          </w:p>
        </w:tc>
      </w:tr>
      <w:tr w:rsidR="0032658B">
        <w:tc>
          <w:tcPr>
            <w:tcW w:w="2107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32658B" w:rsidRDefault="006B3B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 xml:space="preserve">Имеется в виду высота всех установленных Конструкций на здании. Мы рассмотрим вашу рекомендацию. </w:t>
            </w:r>
          </w:p>
        </w:tc>
      </w:tr>
    </w:tbl>
    <w:p w:rsidR="0032658B" w:rsidRDefault="0032658B">
      <w:pPr>
        <w:jc w:val="both"/>
      </w:pPr>
    </w:p>
    <w:tbl>
      <w:tblPr>
        <w:tblW w:w="10138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8079"/>
      </w:tblGrid>
      <w:tr w:rsidR="0032658B" w:rsidTr="006B3B00">
        <w:trPr>
          <w:trHeight w:val="450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center"/>
            </w:pPr>
            <w:bookmarkStart w:id="2" w:name="_GoBack"/>
            <w:bookmarkEnd w:id="2"/>
            <w:r>
              <w:rPr>
                <w:color w:val="000000"/>
              </w:rPr>
              <w:t>Ф.И.О или наименование юр. лица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center"/>
            </w:pPr>
            <w:r>
              <w:rPr>
                <w:color w:val="000000"/>
              </w:rPr>
              <w:t>Предложения</w:t>
            </w:r>
          </w:p>
        </w:tc>
      </w:tr>
      <w:tr w:rsidR="0032658B" w:rsidTr="006B3B00">
        <w:trPr>
          <w:trHeight w:val="735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r>
              <w:t>-</w:t>
            </w:r>
            <w:proofErr w:type="spellStart"/>
            <w:r>
              <w:t>Жунина</w:t>
            </w:r>
            <w:proofErr w:type="spellEnd"/>
            <w:r>
              <w:t xml:space="preserve"> Л.А. </w:t>
            </w:r>
          </w:p>
          <w:p w:rsidR="0032658B" w:rsidRDefault="006B3B00">
            <w:r>
              <w:t>(Директор розничной сети «Как сыр в масле»)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58B" w:rsidRDefault="006B3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Предлагаем доработать документ с учётом интересов владельцев торговых марок. Также просим уточнить формулировки во избежание разночтений.</w:t>
            </w:r>
          </w:p>
          <w:p w:rsidR="0032658B" w:rsidRDefault="006B3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Кроме того, считаем необходимым предусмотреть поэтапный план</w:t>
            </w:r>
            <w:r>
              <w:rPr>
                <w:color w:val="000000"/>
              </w:rPr>
              <w:t xml:space="preserve"> исполнения данного решения с учётом «тяжести нарушения», </w:t>
            </w:r>
            <w:proofErr w:type="gramStart"/>
            <w:r>
              <w:rPr>
                <w:color w:val="000000"/>
              </w:rPr>
              <w:t>например</w:t>
            </w:r>
            <w:proofErr w:type="gramEnd"/>
            <w:r>
              <w:rPr>
                <w:color w:val="000000"/>
              </w:rPr>
              <w:t>:</w:t>
            </w:r>
          </w:p>
          <w:p w:rsidR="0032658B" w:rsidRDefault="006B3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Этап: снять реально уродующие облик города вывески типа растяжек, баннеров и тому подобных неэстетичных конструкций;</w:t>
            </w:r>
          </w:p>
          <w:p w:rsidR="0032658B" w:rsidRDefault="006B3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Этап: рассмотреть вопрос соответствия решению остальных вывесок в ц</w:t>
            </w:r>
            <w:r>
              <w:rPr>
                <w:color w:val="000000"/>
              </w:rPr>
              <w:t>ентре города;</w:t>
            </w:r>
          </w:p>
          <w:p w:rsidR="0032658B" w:rsidRDefault="006B3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Этап: заменить нормальные, давно размещённые вывески, по каким-то параметрам не соответствующие принятому решению. При рассмотрении вопроса о необходимости замены </w:t>
            </w:r>
            <w:r>
              <w:rPr>
                <w:color w:val="000000"/>
              </w:rPr>
              <w:lastRenderedPageBreak/>
              <w:t>таких вывесок необходимо предусмотреть возможные допуски отклонений, позволяю</w:t>
            </w:r>
            <w:r>
              <w:rPr>
                <w:color w:val="000000"/>
              </w:rPr>
              <w:t>щие оставить текущую версию вывески.</w:t>
            </w:r>
          </w:p>
          <w:p w:rsidR="0032658B" w:rsidRDefault="006B3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Кроме того, при определении сроков исполнения решения необходимо предусмотреть финансовые возможности собственников вывесок.</w:t>
            </w:r>
          </w:p>
        </w:tc>
      </w:tr>
    </w:tbl>
    <w:p w:rsidR="0032658B" w:rsidRDefault="0032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Носков И.В. предоставил слово для в</w:t>
      </w:r>
      <w:r>
        <w:rPr>
          <w:bCs/>
          <w:color w:val="000000"/>
          <w:sz w:val="28"/>
          <w:szCs w:val="28"/>
        </w:rPr>
        <w:t xml:space="preserve">ыступления </w:t>
      </w:r>
      <w:proofErr w:type="spellStart"/>
      <w:r>
        <w:rPr>
          <w:bCs/>
          <w:color w:val="000000"/>
          <w:sz w:val="28"/>
          <w:szCs w:val="28"/>
        </w:rPr>
        <w:t>Мачульскому</w:t>
      </w:r>
      <w:proofErr w:type="spellEnd"/>
      <w:r>
        <w:rPr>
          <w:bCs/>
          <w:color w:val="000000"/>
          <w:sz w:val="28"/>
          <w:szCs w:val="28"/>
        </w:rPr>
        <w:t xml:space="preserve"> В.А.</w:t>
      </w:r>
    </w:p>
    <w:p w:rsidR="0032658B" w:rsidRDefault="006B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«Я хочу несколько слов сказать в защиту этого проекта. В старые времена торговцы тоже любили установить большие конструкции. И их можно сейчас понять, но не современных предпринимателей, ведь у них есть так много способов себя «прорекламировать». Да и в на</w:t>
      </w:r>
      <w:r>
        <w:rPr>
          <w:bCs/>
          <w:color w:val="000000"/>
          <w:sz w:val="28"/>
          <w:szCs w:val="28"/>
        </w:rPr>
        <w:t xml:space="preserve">шем достаточно небольшом городе никто не отменял «сарафанного радио» и зарекомендованных качественных товаров! Для того, чтобы обозначить своё место расположения достаточно просто повесить вывеску и те размеры, которые предлагает проект вполне достаточно! </w:t>
      </w:r>
      <w:r>
        <w:rPr>
          <w:bCs/>
          <w:color w:val="000000"/>
          <w:sz w:val="28"/>
          <w:szCs w:val="28"/>
        </w:rPr>
        <w:t xml:space="preserve">Зачем «завешивать» все </w:t>
      </w:r>
      <w:r>
        <w:rPr>
          <w:bCs/>
          <w:sz w:val="28"/>
          <w:szCs w:val="28"/>
        </w:rPr>
        <w:t>стены, вносить хаос и беспорядок! Я не понимаю!»</w:t>
      </w:r>
    </w:p>
    <w:p w:rsidR="0032658B" w:rsidRDefault="006B3B00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Носков И.В. передал слово для выступления председателю комитета по управлению имуществом Гатчинского муниципального района </w:t>
      </w:r>
      <w:proofErr w:type="spellStart"/>
      <w:r>
        <w:rPr>
          <w:rFonts w:eastAsiaTheme="minorHAnsi"/>
          <w:sz w:val="28"/>
          <w:szCs w:val="28"/>
          <w:lang w:eastAsia="en-US"/>
        </w:rPr>
        <w:t>Аввакумову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А.Н.</w:t>
      </w:r>
    </w:p>
    <w:p w:rsidR="0032658B" w:rsidRDefault="006B3B00">
      <w:pPr>
        <w:widowControl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Александр Николаевич уточнил, что также мы </w:t>
      </w:r>
      <w:r>
        <w:rPr>
          <w:sz w:val="28"/>
          <w:szCs w:val="28"/>
        </w:rPr>
        <w:t>дополняем Правила благоустройства пунктом 3.16. Требования к размещению опор сотовой связи. Этим пунктом определяется, что недопустимо при установке опор сотовой связи. Если есть вопросы – я готов на них ответить.</w:t>
      </w:r>
    </w:p>
    <w:p w:rsidR="0032658B" w:rsidRDefault="006B3B00">
      <w:pPr>
        <w:widowControl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Носков И.В. – объявил публичные слушания </w:t>
      </w:r>
      <w:r>
        <w:rPr>
          <w:color w:val="000000"/>
          <w:sz w:val="28"/>
          <w:szCs w:val="28"/>
        </w:rPr>
        <w:t>от 12 октября 2018 года по вопросу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состоявшим</w:t>
      </w:r>
      <w:r>
        <w:rPr>
          <w:color w:val="000000"/>
          <w:sz w:val="28"/>
          <w:szCs w:val="28"/>
        </w:rPr>
        <w:t>ися, что участники публичных слушаний могут внести дополнительные предложения или снять свои рекомендации в течение последующих 4 рабочих дней (до 18 октября), поблагодарил всех участников и объявил публичные слушания закрытыми.</w:t>
      </w:r>
    </w:p>
    <w:p w:rsidR="0032658B" w:rsidRDefault="006B3B00">
      <w:pPr>
        <w:pStyle w:val="af"/>
        <w:spacing w:before="166" w:beforeAutospacing="0" w:after="166" w:afterAutospacing="0"/>
      </w:pPr>
      <w:r>
        <w:rPr>
          <w:color w:val="000000"/>
          <w:sz w:val="27"/>
          <w:szCs w:val="27"/>
        </w:rPr>
        <w:t>Приложения: Список присутст</w:t>
      </w:r>
      <w:r>
        <w:rPr>
          <w:color w:val="000000"/>
          <w:sz w:val="27"/>
          <w:szCs w:val="27"/>
        </w:rPr>
        <w:t xml:space="preserve">вовавших на публичных слушаниях 12.10.2018 года </w:t>
      </w:r>
    </w:p>
    <w:p w:rsidR="0032658B" w:rsidRDefault="006B3B00">
      <w:pPr>
        <w:pStyle w:val="af"/>
        <w:spacing w:before="166" w:beforeAutospacing="0" w:after="166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 4 л. в 1 экз.).</w:t>
      </w:r>
    </w:p>
    <w:p w:rsidR="0032658B" w:rsidRDefault="0032658B">
      <w:pPr>
        <w:pStyle w:val="af"/>
        <w:spacing w:before="52" w:beforeAutospacing="0" w:after="52" w:afterAutospacing="0"/>
        <w:rPr>
          <w:sz w:val="28"/>
          <w:szCs w:val="28"/>
        </w:rPr>
      </w:pPr>
    </w:p>
    <w:p w:rsidR="0032658B" w:rsidRDefault="006B3B00">
      <w:pPr>
        <w:pStyle w:val="af"/>
        <w:spacing w:before="52" w:beforeAutospacing="0" w:after="52" w:afterAutospacing="0"/>
      </w:pPr>
      <w:r>
        <w:rPr>
          <w:sz w:val="28"/>
          <w:szCs w:val="28"/>
        </w:rPr>
        <w:t>З</w:t>
      </w:r>
      <w:r>
        <w:rPr>
          <w:rFonts w:eastAsiaTheme="minorHAnsi"/>
          <w:sz w:val="28"/>
          <w:szCs w:val="28"/>
          <w:lang w:eastAsia="en-US"/>
        </w:rPr>
        <w:t>аместитель главы администрации</w:t>
      </w:r>
    </w:p>
    <w:p w:rsidR="0032658B" w:rsidRDefault="006B3B00">
      <w:pPr>
        <w:pStyle w:val="af"/>
        <w:spacing w:before="52" w:beforeAutospacing="0" w:after="52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Гатчинского муниципального района,</w:t>
      </w:r>
    </w:p>
    <w:p w:rsidR="0032658B" w:rsidRDefault="006B3B00">
      <w:pPr>
        <w:pStyle w:val="af"/>
        <w:spacing w:before="52" w:beforeAutospacing="0" w:after="52" w:afterAutospacing="0"/>
        <w:rPr>
          <w:color w:val="000000"/>
          <w:sz w:val="27"/>
          <w:szCs w:val="27"/>
        </w:rPr>
      </w:pPr>
      <w:r>
        <w:rPr>
          <w:rFonts w:eastAsiaTheme="minorHAnsi"/>
          <w:sz w:val="28"/>
          <w:szCs w:val="28"/>
          <w:lang w:eastAsia="en-US"/>
        </w:rPr>
        <w:t>ведущий публичных слушаний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И.В. Носков</w:t>
      </w:r>
    </w:p>
    <w:p w:rsidR="0032658B" w:rsidRDefault="0032658B">
      <w:pPr>
        <w:pStyle w:val="af"/>
        <w:rPr>
          <w:b/>
          <w:i/>
          <w:color w:val="000000"/>
        </w:rPr>
      </w:pPr>
    </w:p>
    <w:p w:rsidR="0032658B" w:rsidRDefault="006B3B00">
      <w:pPr>
        <w:pStyle w:val="af"/>
      </w:pPr>
      <w:r>
        <w:rPr>
          <w:b/>
          <w:i/>
          <w:color w:val="000000"/>
        </w:rPr>
        <w:t>Протокол вела:</w:t>
      </w:r>
    </w:p>
    <w:p w:rsidR="0032658B" w:rsidRDefault="006B3B0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>
        <w:rPr>
          <w:rFonts w:eastAsiaTheme="minorHAnsi"/>
          <w:sz w:val="24"/>
          <w:szCs w:val="24"/>
          <w:lang w:eastAsia="en-US"/>
        </w:rPr>
        <w:t xml:space="preserve">Главный специалист отдела </w:t>
      </w:r>
    </w:p>
    <w:p w:rsidR="0032658B" w:rsidRDefault="006B3B0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>
        <w:rPr>
          <w:rFonts w:eastAsiaTheme="minorHAnsi"/>
          <w:sz w:val="24"/>
          <w:szCs w:val="24"/>
          <w:lang w:eastAsia="en-US"/>
        </w:rPr>
        <w:t>градостроительного развития тер</w:t>
      </w:r>
      <w:r>
        <w:rPr>
          <w:rFonts w:eastAsiaTheme="minorHAnsi"/>
          <w:sz w:val="24"/>
          <w:szCs w:val="24"/>
          <w:lang w:eastAsia="en-US"/>
        </w:rPr>
        <w:t>риторий</w:t>
      </w:r>
    </w:p>
    <w:p w:rsidR="0032658B" w:rsidRDefault="006B3B0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>
        <w:rPr>
          <w:rFonts w:eastAsiaTheme="minorHAnsi"/>
          <w:sz w:val="24"/>
          <w:szCs w:val="24"/>
          <w:lang w:eastAsia="en-US"/>
        </w:rPr>
        <w:t>комитета по архитектуре администрации</w:t>
      </w:r>
    </w:p>
    <w:p w:rsidR="0032658B" w:rsidRDefault="006B3B0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Гатчинского муниципального района,</w:t>
      </w:r>
    </w:p>
    <w:p w:rsidR="0032658B" w:rsidRDefault="006B3B0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>
        <w:rPr>
          <w:rFonts w:eastAsiaTheme="minorHAnsi"/>
          <w:sz w:val="24"/>
          <w:szCs w:val="24"/>
          <w:lang w:eastAsia="en-US"/>
        </w:rPr>
        <w:t>секретарь публичных слушаний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З.В. </w:t>
      </w:r>
      <w:proofErr w:type="spellStart"/>
      <w:r>
        <w:rPr>
          <w:rFonts w:eastAsiaTheme="minorHAnsi"/>
          <w:sz w:val="24"/>
          <w:szCs w:val="24"/>
          <w:lang w:eastAsia="en-US"/>
        </w:rPr>
        <w:t>Ванагелис</w:t>
      </w:r>
      <w:proofErr w:type="spellEnd"/>
    </w:p>
    <w:sectPr w:rsidR="0032658B">
      <w:pgSz w:w="11906" w:h="16838"/>
      <w:pgMar w:top="992" w:right="851" w:bottom="992" w:left="992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8D9"/>
    <w:multiLevelType w:val="multilevel"/>
    <w:tmpl w:val="C546B1A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26A54"/>
    <w:multiLevelType w:val="multilevel"/>
    <w:tmpl w:val="D214F49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3166A2"/>
    <w:multiLevelType w:val="multilevel"/>
    <w:tmpl w:val="1F64A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8B"/>
    <w:rsid w:val="001667EA"/>
    <w:rsid w:val="0032658B"/>
    <w:rsid w:val="006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DB3"/>
  <w15:docId w15:val="{9DDBB3A6-2811-4BA2-8226-3ED1AC33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28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  <w:sz w:val="28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Pr>
      <w:color w:val="000000"/>
      <w:sz w:val="24"/>
      <w:szCs w:val="24"/>
    </w:rPr>
  </w:style>
  <w:style w:type="character" w:customStyle="1" w:styleId="ListLabel125">
    <w:name w:val="ListLabel 125"/>
    <w:qFormat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Pr>
      <w:bCs/>
      <w:color w:val="000000"/>
      <w:sz w:val="24"/>
      <w:szCs w:val="24"/>
    </w:rPr>
  </w:style>
  <w:style w:type="character" w:customStyle="1" w:styleId="ListLabel127">
    <w:name w:val="ListLabel 127"/>
    <w:qFormat/>
    <w:rPr>
      <w:bCs/>
      <w:color w:val="000000"/>
      <w:sz w:val="28"/>
      <w:szCs w:val="28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  <w:sz w:val="28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Pr>
      <w:color w:val="000000"/>
      <w:sz w:val="24"/>
      <w:szCs w:val="24"/>
    </w:rPr>
  </w:style>
  <w:style w:type="character" w:customStyle="1" w:styleId="ListLabel148">
    <w:name w:val="ListLabel 148"/>
    <w:qFormat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Pr>
      <w:bCs/>
      <w:color w:val="000000"/>
      <w:sz w:val="24"/>
      <w:szCs w:val="24"/>
    </w:rPr>
  </w:style>
  <w:style w:type="character" w:customStyle="1" w:styleId="ListLabel150">
    <w:name w:val="ListLabel 150"/>
    <w:qFormat/>
    <w:rPr>
      <w:bCs/>
      <w:color w:val="000000"/>
      <w:sz w:val="28"/>
      <w:szCs w:val="28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  <w:sz w:val="28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Pr>
      <w:color w:val="000000"/>
      <w:sz w:val="24"/>
      <w:szCs w:val="24"/>
    </w:rPr>
  </w:style>
  <w:style w:type="character" w:customStyle="1" w:styleId="ListLabel171">
    <w:name w:val="ListLabel 171"/>
    <w:qFormat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Pr>
      <w:bCs/>
      <w:color w:val="000000"/>
      <w:sz w:val="24"/>
      <w:szCs w:val="24"/>
    </w:rPr>
  </w:style>
  <w:style w:type="character" w:customStyle="1" w:styleId="ListLabel173">
    <w:name w:val="ListLabel 173"/>
    <w:qFormat/>
    <w:rPr>
      <w:bCs/>
      <w:color w:val="000000"/>
      <w:sz w:val="28"/>
      <w:szCs w:val="28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sz w:val="28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Pr>
      <w:color w:val="000000"/>
      <w:sz w:val="24"/>
      <w:szCs w:val="24"/>
    </w:rPr>
  </w:style>
  <w:style w:type="character" w:customStyle="1" w:styleId="ListLabel194">
    <w:name w:val="ListLabel 194"/>
    <w:qFormat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Pr>
      <w:bCs/>
      <w:color w:val="000000"/>
      <w:sz w:val="24"/>
      <w:szCs w:val="24"/>
    </w:rPr>
  </w:style>
  <w:style w:type="character" w:customStyle="1" w:styleId="ListLabel196">
    <w:name w:val="ListLabel 196"/>
    <w:qFormat/>
    <w:rPr>
      <w:bCs/>
      <w:color w:val="000000"/>
      <w:sz w:val="28"/>
      <w:szCs w:val="28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  <w:sz w:val="28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Pr>
      <w:color w:val="000000"/>
      <w:sz w:val="24"/>
      <w:szCs w:val="24"/>
    </w:rPr>
  </w:style>
  <w:style w:type="character" w:customStyle="1" w:styleId="ListLabel217">
    <w:name w:val="ListLabel 217"/>
    <w:qFormat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Pr>
      <w:bCs/>
      <w:color w:val="000000"/>
      <w:sz w:val="24"/>
      <w:szCs w:val="24"/>
    </w:rPr>
  </w:style>
  <w:style w:type="character" w:customStyle="1" w:styleId="ListLabel219">
    <w:name w:val="ListLabel 219"/>
    <w:qFormat/>
    <w:rPr>
      <w:bCs/>
      <w:color w:val="000000"/>
      <w:sz w:val="28"/>
      <w:szCs w:val="28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sz w:val="28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Pr>
      <w:color w:val="000000"/>
      <w:sz w:val="24"/>
      <w:szCs w:val="24"/>
    </w:rPr>
  </w:style>
  <w:style w:type="character" w:customStyle="1" w:styleId="ListLabel240">
    <w:name w:val="ListLabel 240"/>
    <w:qFormat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Pr>
      <w:bCs/>
      <w:color w:val="000000"/>
      <w:sz w:val="24"/>
      <w:szCs w:val="24"/>
    </w:rPr>
  </w:style>
  <w:style w:type="character" w:customStyle="1" w:styleId="ListLabel242">
    <w:name w:val="ListLabel 242"/>
    <w:qFormat/>
    <w:rPr>
      <w:bCs/>
      <w:color w:val="000000"/>
      <w:sz w:val="28"/>
      <w:szCs w:val="28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  <w:sz w:val="2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Pr>
      <w:color w:val="000000"/>
      <w:sz w:val="24"/>
      <w:szCs w:val="24"/>
    </w:rPr>
  </w:style>
  <w:style w:type="character" w:customStyle="1" w:styleId="ListLabel263">
    <w:name w:val="ListLabel 263"/>
    <w:qFormat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Pr>
      <w:bCs/>
      <w:color w:val="000000"/>
      <w:sz w:val="24"/>
      <w:szCs w:val="24"/>
    </w:rPr>
  </w:style>
  <w:style w:type="character" w:customStyle="1" w:styleId="ListLabel265">
    <w:name w:val="ListLabel 265"/>
    <w:qFormat/>
    <w:rPr>
      <w:bCs/>
      <w:color w:val="000000"/>
      <w:sz w:val="28"/>
      <w:szCs w:val="28"/>
    </w:rPr>
  </w:style>
  <w:style w:type="character" w:customStyle="1" w:styleId="ListLabel266">
    <w:name w:val="ListLabel 266"/>
    <w:qFormat/>
    <w:rPr>
      <w:rFonts w:cs="Symbol"/>
      <w:sz w:val="28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  <w:sz w:val="28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bCs/>
      <w:color w:val="000000"/>
      <w:sz w:val="28"/>
      <w:szCs w:val="28"/>
    </w:rPr>
  </w:style>
  <w:style w:type="character" w:customStyle="1" w:styleId="ListLabel285">
    <w:name w:val="ListLabel 285"/>
    <w:qFormat/>
    <w:rPr>
      <w:rFonts w:cs="Symbol"/>
      <w:sz w:val="28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  <w:sz w:val="28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bCs/>
      <w:color w:val="000000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1"/>
    <w:rsid w:val="00FB1A2F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1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rsid w:val="00FB1A2F"/>
    <w:pPr>
      <w:suppressLineNumbers/>
    </w:pPr>
  </w:style>
  <w:style w:type="paragraph" w:customStyle="1" w:styleId="ae">
    <w:name w:val="Заголовок таблицы"/>
    <w:basedOn w:val="ad"/>
    <w:qFormat/>
    <w:rsid w:val="00FB1A2F"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qFormat/>
    <w:rsid w:val="00550043"/>
    <w:pPr>
      <w:spacing w:beforeAutospacing="1" w:afterAutospacing="1"/>
    </w:pPr>
    <w:rPr>
      <w:sz w:val="24"/>
      <w:szCs w:val="24"/>
    </w:rPr>
  </w:style>
  <w:style w:type="table" w:styleId="af0">
    <w:name w:val="Table Grid"/>
    <w:basedOn w:val="a3"/>
    <w:uiPriority w:val="39"/>
    <w:rsid w:val="00B2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5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4073</Words>
  <Characters>23222</Characters>
  <Application>Microsoft Office Word</Application>
  <DocSecurity>0</DocSecurity>
  <Lines>193</Lines>
  <Paragraphs>54</Paragraphs>
  <ScaleCrop>false</ScaleCrop>
  <Company>Microsoft</Company>
  <LinksUpToDate>false</LinksUpToDate>
  <CharactersWithSpaces>27241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Салюк</cp:lastModifiedBy>
  <cp:revision>23</cp:revision>
  <cp:lastPrinted>2018-10-10T16:02:00Z</cp:lastPrinted>
  <dcterms:created xsi:type="dcterms:W3CDTF">2018-10-16T07:34:00Z</dcterms:created>
  <dcterms:modified xsi:type="dcterms:W3CDTF">2018-11-01T13:49:00Z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