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27" w:rsidRDefault="00814927" w:rsidP="00814927">
      <w:pPr>
        <w:jc w:val="center"/>
      </w:pPr>
      <w:r w:rsidRPr="009A7D0A"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27" w:rsidRDefault="00814927" w:rsidP="00814927">
      <w:pPr>
        <w:jc w:val="center"/>
      </w:pPr>
    </w:p>
    <w:p w:rsidR="00814927" w:rsidRPr="00C866E0" w:rsidRDefault="00814927" w:rsidP="00814927">
      <w:pPr>
        <w:jc w:val="center"/>
      </w:pPr>
      <w:r>
        <w:t>АДМИНИСТРАЦИЯ ГАТЧИНСКОГО МУНИЦИПАЛЬНОГО РАЙОНА</w:t>
      </w:r>
    </w:p>
    <w:p w:rsidR="00814927" w:rsidRDefault="00814927" w:rsidP="00814927">
      <w:pPr>
        <w:jc w:val="center"/>
      </w:pPr>
      <w:r>
        <w:t>ЛЕНИНГРАДСКОЙ ОБЛАСТИ</w:t>
      </w:r>
    </w:p>
    <w:p w:rsidR="00814927" w:rsidRDefault="00814927" w:rsidP="00814927">
      <w:pPr>
        <w:jc w:val="center"/>
        <w:rPr>
          <w:sz w:val="12"/>
        </w:rPr>
      </w:pPr>
    </w:p>
    <w:p w:rsidR="00814927" w:rsidRDefault="00814927" w:rsidP="0081492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1246DF">
        <w:rPr>
          <w:b/>
          <w:sz w:val="40"/>
        </w:rPr>
        <w:t xml:space="preserve"> проект</w:t>
      </w:r>
    </w:p>
    <w:p w:rsidR="00814927" w:rsidRDefault="00814927" w:rsidP="00814927">
      <w:pPr>
        <w:jc w:val="center"/>
        <w:rPr>
          <w:b/>
          <w:sz w:val="40"/>
        </w:rPr>
      </w:pPr>
    </w:p>
    <w:p w:rsidR="00814927" w:rsidRDefault="00814927" w:rsidP="00814927">
      <w:pPr>
        <w:jc w:val="center"/>
        <w:rPr>
          <w:sz w:val="12"/>
        </w:rPr>
      </w:pPr>
    </w:p>
    <w:p w:rsidR="00814927" w:rsidRDefault="00814927" w:rsidP="00814927">
      <w:pPr>
        <w:jc w:val="center"/>
        <w:rPr>
          <w:sz w:val="12"/>
        </w:rPr>
      </w:pPr>
    </w:p>
    <w:p w:rsidR="00814927" w:rsidRDefault="00814927" w:rsidP="00814927">
      <w:pPr>
        <w:jc w:val="center"/>
        <w:rPr>
          <w:sz w:val="12"/>
        </w:rPr>
      </w:pPr>
    </w:p>
    <w:p w:rsidR="00814927" w:rsidRPr="00C67218" w:rsidRDefault="00814927" w:rsidP="00814927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BA6EB6">
        <w:rPr>
          <w:b/>
        </w:rPr>
        <w:t>________________</w:t>
      </w:r>
      <w:r w:rsidR="00BA6EB6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  <w:r w:rsidR="00BA6EB6">
        <w:rPr>
          <w:b/>
        </w:rPr>
        <w:tab/>
      </w:r>
      <w:r>
        <w:rPr>
          <w:b/>
        </w:rPr>
        <w:tab/>
      </w:r>
      <w:r w:rsidRPr="00082EBB">
        <w:rPr>
          <w:b/>
        </w:rPr>
        <w:t xml:space="preserve">№ </w:t>
      </w:r>
      <w:r w:rsidR="00BA6EB6">
        <w:rPr>
          <w:b/>
        </w:rPr>
        <w:t>______</w:t>
      </w:r>
    </w:p>
    <w:p w:rsidR="00814927" w:rsidRPr="00711128" w:rsidRDefault="00814927" w:rsidP="00814927">
      <w:pPr>
        <w:rPr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812"/>
      </w:tblGrid>
      <w:tr w:rsidR="00814927" w:rsidTr="009E585A">
        <w:trPr>
          <w:trHeight w:val="2990"/>
        </w:trPr>
        <w:tc>
          <w:tcPr>
            <w:tcW w:w="5812" w:type="dxa"/>
          </w:tcPr>
          <w:p w:rsidR="00814927" w:rsidRDefault="00814927" w:rsidP="00977A0A">
            <w:pPr>
              <w:outlineLvl w:val="2"/>
              <w:rPr>
                <w:sz w:val="28"/>
                <w:szCs w:val="28"/>
              </w:rPr>
            </w:pPr>
          </w:p>
          <w:p w:rsidR="00814927" w:rsidRDefault="00814927" w:rsidP="00977A0A">
            <w:pPr>
              <w:outlineLvl w:val="2"/>
              <w:rPr>
                <w:sz w:val="28"/>
                <w:szCs w:val="28"/>
              </w:rPr>
            </w:pPr>
          </w:p>
          <w:p w:rsidR="00814927" w:rsidRDefault="00814927" w:rsidP="00977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Гатчинского муниципального района от 21.06.2017 №2719 «Об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      </w:r>
          </w:p>
          <w:p w:rsidR="00814927" w:rsidRDefault="00814927" w:rsidP="00977A0A">
            <w:pPr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14927" w:rsidRDefault="00814927" w:rsidP="008149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Федеральным законом от 30.12.2006 № 271-ФЗ «О розничных рынках и о внесении изменений в Трудовой кодекс Российской Федерации», Федеральным законом от 02.05.2006 № 59-ФЗ «О порядке рассмотрения обращений граждан Российской Федерации», р</w:t>
      </w:r>
      <w:r>
        <w:rPr>
          <w:sz w:val="28"/>
          <w:szCs w:val="28"/>
        </w:rPr>
        <w:t xml:space="preserve">уководствуясь Уставом муниципального образования «Гатчинский муниципальный район» Ленинградской области, Уставом муниципального образования «Город Гатчина» Гатчинского муниципального района, </w:t>
      </w:r>
    </w:p>
    <w:p w:rsidR="00814927" w:rsidRDefault="00814927" w:rsidP="00814927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814927" w:rsidRDefault="00814927" w:rsidP="00814927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ПОСТАНОВЛЯЕТ:</w:t>
      </w:r>
    </w:p>
    <w:p w:rsidR="00814927" w:rsidRDefault="00814927" w:rsidP="00814927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814927" w:rsidRDefault="00814927" w:rsidP="0081492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административный регламент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color w:val="000000"/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пост</w:t>
      </w:r>
      <w:r w:rsidRPr="00054D95">
        <w:rPr>
          <w:sz w:val="28"/>
          <w:szCs w:val="28"/>
          <w:lang w:eastAsia="en-US"/>
        </w:rPr>
        <w:t>ановление</w:t>
      </w:r>
      <w:r>
        <w:rPr>
          <w:sz w:val="28"/>
          <w:szCs w:val="28"/>
          <w:lang w:eastAsia="en-US"/>
        </w:rPr>
        <w:t>м</w:t>
      </w:r>
      <w:r w:rsidRPr="00054D95">
        <w:rPr>
          <w:sz w:val="28"/>
          <w:szCs w:val="28"/>
          <w:lang w:eastAsia="en-US"/>
        </w:rPr>
        <w:t xml:space="preserve"> </w:t>
      </w:r>
      <w:r w:rsidRPr="00054D95">
        <w:rPr>
          <w:sz w:val="28"/>
          <w:szCs w:val="28"/>
        </w:rPr>
        <w:t>администрации Гатчинского муниципального района от 2</w:t>
      </w:r>
      <w:r>
        <w:rPr>
          <w:sz w:val="28"/>
          <w:szCs w:val="28"/>
        </w:rPr>
        <w:t>1</w:t>
      </w:r>
      <w:r w:rsidRPr="00054D9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54D9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54D95">
        <w:rPr>
          <w:sz w:val="28"/>
          <w:szCs w:val="28"/>
        </w:rPr>
        <w:t xml:space="preserve"> № </w:t>
      </w:r>
      <w:r>
        <w:rPr>
          <w:sz w:val="28"/>
          <w:szCs w:val="28"/>
        </w:rPr>
        <w:t>2719,</w:t>
      </w:r>
      <w:r w:rsidRPr="00054D95">
        <w:rPr>
          <w:sz w:val="28"/>
          <w:szCs w:val="28"/>
        </w:rPr>
        <w:t xml:space="preserve"> а именно:</w:t>
      </w:r>
    </w:p>
    <w:p w:rsidR="00814927" w:rsidRPr="00814927" w:rsidRDefault="00814927" w:rsidP="00E41997">
      <w:pPr>
        <w:pStyle w:val="a4"/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14927">
        <w:rPr>
          <w:sz w:val="28"/>
          <w:szCs w:val="28"/>
        </w:rPr>
        <w:t xml:space="preserve">Изложить </w:t>
      </w:r>
      <w:r w:rsidR="000E05E6">
        <w:rPr>
          <w:sz w:val="28"/>
          <w:szCs w:val="28"/>
        </w:rPr>
        <w:t>раздел</w:t>
      </w:r>
      <w:r w:rsidRPr="00814927">
        <w:rPr>
          <w:sz w:val="28"/>
          <w:szCs w:val="28"/>
        </w:rPr>
        <w:t xml:space="preserve"> </w:t>
      </w:r>
      <w:r w:rsidRPr="00814927">
        <w:rPr>
          <w:sz w:val="28"/>
          <w:szCs w:val="28"/>
          <w:lang w:val="en-US"/>
        </w:rPr>
        <w:t>VI</w:t>
      </w:r>
      <w:r w:rsidRPr="00814927">
        <w:rPr>
          <w:sz w:val="28"/>
          <w:szCs w:val="28"/>
        </w:rPr>
        <w:t xml:space="preserve"> административного регламента: «Досудебный </w:t>
      </w:r>
      <w:r w:rsidRPr="00814927">
        <w:rPr>
          <w:sz w:val="28"/>
          <w:szCs w:val="28"/>
        </w:rPr>
        <w:lastRenderedPageBreak/>
        <w:t xml:space="preserve">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</w:t>
      </w:r>
      <w:r w:rsidRPr="00814927">
        <w:rPr>
          <w:bCs/>
          <w:sz w:val="28"/>
          <w:szCs w:val="28"/>
        </w:rPr>
        <w:t>в следующей редакции:</w:t>
      </w:r>
    </w:p>
    <w:p w:rsidR="00814927" w:rsidRDefault="00814927" w:rsidP="0081492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4927" w:rsidRPr="00F964E0" w:rsidRDefault="00814927" w:rsidP="00814927">
      <w:pPr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VI</w:t>
      </w:r>
      <w:r w:rsidRPr="00F964E0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814927" w:rsidRPr="00F964E0" w:rsidRDefault="00814927" w:rsidP="00814927">
      <w:pPr>
        <w:autoSpaceDN w:val="0"/>
        <w:jc w:val="center"/>
        <w:outlineLvl w:val="1"/>
        <w:rPr>
          <w:sz w:val="28"/>
          <w:szCs w:val="28"/>
        </w:rPr>
      </w:pPr>
      <w:r w:rsidRPr="00F964E0">
        <w:rPr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F964E0">
        <w:rPr>
          <w:color w:val="000000"/>
          <w:sz w:val="28"/>
          <w:szCs w:val="28"/>
        </w:rPr>
        <w:t xml:space="preserve"> </w:t>
      </w:r>
      <w:r w:rsidRPr="00F964E0">
        <w:rPr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F964E0">
        <w:rPr>
          <w:color w:val="000000"/>
          <w:sz w:val="28"/>
          <w:szCs w:val="28"/>
        </w:rPr>
        <w:t xml:space="preserve"> </w:t>
      </w:r>
      <w:r w:rsidRPr="00F964E0">
        <w:rPr>
          <w:sz w:val="28"/>
          <w:szCs w:val="28"/>
        </w:rPr>
        <w:t>предоставления государственных и муниципальных услуг</w:t>
      </w:r>
    </w:p>
    <w:p w:rsidR="00814927" w:rsidRPr="00F964E0" w:rsidRDefault="00814927" w:rsidP="00814927">
      <w:pPr>
        <w:autoSpaceDN w:val="0"/>
        <w:jc w:val="both"/>
        <w:rPr>
          <w:sz w:val="28"/>
          <w:szCs w:val="28"/>
        </w:rPr>
      </w:pP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4E0">
        <w:rPr>
          <w:sz w:val="28"/>
          <w:szCs w:val="28"/>
        </w:rPr>
        <w:t>.1. Заявители либо их представители имеют право</w:t>
      </w:r>
      <w:r w:rsidRPr="00E33E27">
        <w:rPr>
          <w:sz w:val="28"/>
          <w:szCs w:val="28"/>
        </w:rPr>
        <w:t xml:space="preserve">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услуги.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>.2. Предметом досудебного (внесудебного) обжалования заявителем решений и действий (бездейс</w:t>
      </w:r>
      <w:r>
        <w:rPr>
          <w:sz w:val="28"/>
          <w:szCs w:val="28"/>
        </w:rPr>
        <w:t>твия) органа, предоставляющего муниципальную</w:t>
      </w:r>
      <w:r w:rsidRPr="00E33E27">
        <w:rPr>
          <w:sz w:val="28"/>
          <w:szCs w:val="28"/>
        </w:rPr>
        <w:t xml:space="preserve"> услугу, должностного</w:t>
      </w:r>
      <w:r>
        <w:rPr>
          <w:sz w:val="28"/>
          <w:szCs w:val="28"/>
        </w:rPr>
        <w:t xml:space="preserve"> лица органа, предоставляющего муниципальную</w:t>
      </w:r>
      <w:r w:rsidRPr="00E33E27">
        <w:rPr>
          <w:sz w:val="28"/>
          <w:szCs w:val="28"/>
        </w:rPr>
        <w:t xml:space="preserve"> услугу, либо муниципального служащего, многофункционального центра, работника многофункционального центра являются: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услуги, запроса, указанного в статье 15.1 Федерального закона от 27.07.2010 № 210-ФЗ;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2) нарушение срока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sz w:val="28"/>
          <w:szCs w:val="28"/>
        </w:rPr>
        <w:t>муниципальных</w:t>
      </w:r>
      <w:r w:rsidRPr="00E33E27">
        <w:rPr>
          <w:sz w:val="28"/>
          <w:szCs w:val="28"/>
        </w:rPr>
        <w:t xml:space="preserve"> услуг в полном объеме в порядке, определенном частью 1.3 статьи 16 Федерального закона от 27.07.2010 № 210-ФЗ;</w:t>
      </w:r>
    </w:p>
    <w:p w:rsidR="00814927" w:rsidRPr="00F964E0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F964E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964E0" w:rsidDel="009F0626">
        <w:rPr>
          <w:sz w:val="28"/>
          <w:szCs w:val="28"/>
        </w:rPr>
        <w:t xml:space="preserve"> </w:t>
      </w:r>
      <w:r w:rsidRPr="00F964E0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услуги, у заявителя;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5) отказ в предоставлении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 w:rsidRPr="00E33E27">
        <w:rPr>
          <w:sz w:val="28"/>
          <w:szCs w:val="28"/>
        </w:rPr>
        <w:lastRenderedPageBreak/>
        <w:t xml:space="preserve">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, работника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</w:t>
      </w:r>
      <w:r w:rsidRPr="00200200">
        <w:rPr>
          <w:sz w:val="28"/>
          <w:szCs w:val="28"/>
        </w:rPr>
        <w:t>ногофункциональн</w:t>
      </w:r>
      <w:r>
        <w:rPr>
          <w:sz w:val="28"/>
          <w:szCs w:val="28"/>
        </w:rPr>
        <w:t>ый</w:t>
      </w:r>
      <w:r w:rsidRPr="00200200">
        <w:rPr>
          <w:sz w:val="28"/>
          <w:szCs w:val="28"/>
        </w:rPr>
        <w:t xml:space="preserve"> центр</w:t>
      </w:r>
      <w:r w:rsidRPr="00E33E2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>
        <w:rPr>
          <w:sz w:val="28"/>
          <w:szCs w:val="28"/>
        </w:rPr>
        <w:t>муниципальных</w:t>
      </w:r>
      <w:r w:rsidRPr="00E33E27">
        <w:rPr>
          <w:sz w:val="28"/>
          <w:szCs w:val="28"/>
        </w:rPr>
        <w:t xml:space="preserve"> услуг в полном объеме в порядке, определенном частью 1.3 статьи 16 Федерального закона от 27.07.2010 № 210-ФЗ;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6) затребование с заявителя при предоставлении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>
        <w:rPr>
          <w:sz w:val="28"/>
          <w:szCs w:val="28"/>
        </w:rPr>
        <w:t xml:space="preserve">, </w:t>
      </w:r>
      <w:r w:rsidRPr="00200200">
        <w:rPr>
          <w:sz w:val="28"/>
          <w:szCs w:val="28"/>
        </w:rPr>
        <w:t>муниципальными правовыми актами</w:t>
      </w:r>
      <w:r w:rsidRPr="00E33E27">
        <w:rPr>
          <w:sz w:val="28"/>
          <w:szCs w:val="28"/>
        </w:rPr>
        <w:t>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7) отказ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, работника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, работника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 возможно в случае, если на </w:t>
      </w:r>
      <w:r w:rsidRPr="00200200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ый</w:t>
      </w:r>
      <w:r w:rsidRPr="00200200">
        <w:rPr>
          <w:sz w:val="28"/>
          <w:szCs w:val="28"/>
        </w:rPr>
        <w:t xml:space="preserve"> центр</w:t>
      </w:r>
      <w:r w:rsidRPr="00E33E2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</w:t>
      </w:r>
      <w:r>
        <w:rPr>
          <w:sz w:val="28"/>
          <w:szCs w:val="28"/>
        </w:rPr>
        <w:t>муниципальных</w:t>
      </w:r>
      <w:r w:rsidRPr="00E33E27">
        <w:rPr>
          <w:sz w:val="28"/>
          <w:szCs w:val="28"/>
        </w:rPr>
        <w:t xml:space="preserve"> услуг в полном объеме в порядке, определенном частью 1.3 статьи 16 Феде</w:t>
      </w:r>
      <w:r>
        <w:rPr>
          <w:sz w:val="28"/>
          <w:szCs w:val="28"/>
        </w:rPr>
        <w:t>рального закона от 27.07.2010 № </w:t>
      </w:r>
      <w:r w:rsidRPr="00E33E27">
        <w:rPr>
          <w:sz w:val="28"/>
          <w:szCs w:val="28"/>
        </w:rPr>
        <w:t>210-ФЗ;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услуги;</w:t>
      </w:r>
    </w:p>
    <w:p w:rsidR="008149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9) приостановление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>
        <w:rPr>
          <w:sz w:val="28"/>
          <w:szCs w:val="28"/>
        </w:rPr>
        <w:t>,</w:t>
      </w:r>
      <w:r w:rsidRPr="00200200">
        <w:rPr>
          <w:sz w:val="28"/>
          <w:szCs w:val="28"/>
        </w:rPr>
        <w:t xml:space="preserve"> муниципальными правовыми актами</w:t>
      </w:r>
      <w:r w:rsidRPr="00E33E27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, работника </w:t>
      </w:r>
      <w:r w:rsidRPr="00200200">
        <w:rPr>
          <w:sz w:val="28"/>
          <w:szCs w:val="28"/>
        </w:rPr>
        <w:t>многофункционального центра</w:t>
      </w:r>
      <w:r w:rsidRPr="00E33E27">
        <w:rPr>
          <w:sz w:val="28"/>
          <w:szCs w:val="28"/>
        </w:rPr>
        <w:t xml:space="preserve"> возможно в случае, если на </w:t>
      </w:r>
      <w:r w:rsidRPr="00200200">
        <w:rPr>
          <w:sz w:val="28"/>
          <w:szCs w:val="28"/>
        </w:rPr>
        <w:t>многофункциональн</w:t>
      </w:r>
      <w:r>
        <w:rPr>
          <w:sz w:val="28"/>
          <w:szCs w:val="28"/>
        </w:rPr>
        <w:t>ый</w:t>
      </w:r>
      <w:r w:rsidRPr="00200200">
        <w:rPr>
          <w:sz w:val="28"/>
          <w:szCs w:val="28"/>
        </w:rPr>
        <w:t xml:space="preserve"> центр</w:t>
      </w:r>
      <w:r w:rsidRPr="00E33E27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</w:t>
      </w:r>
      <w:r>
        <w:rPr>
          <w:sz w:val="28"/>
          <w:szCs w:val="28"/>
        </w:rPr>
        <w:t>соответствующих муниципальных</w:t>
      </w:r>
      <w:r w:rsidRPr="00E33E27">
        <w:rPr>
          <w:sz w:val="28"/>
          <w:szCs w:val="28"/>
        </w:rPr>
        <w:t xml:space="preserve"> услуг в полном объеме в порядке, определенном частью 1.3 статьи 16 Федерального закона от 27.07.2010 № 210-ФЗ</w:t>
      </w:r>
      <w:r>
        <w:rPr>
          <w:sz w:val="28"/>
          <w:szCs w:val="28"/>
        </w:rPr>
        <w:t>;</w:t>
      </w:r>
    </w:p>
    <w:p w:rsidR="00814927" w:rsidRPr="00F964E0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F964E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F964E0">
        <w:rPr>
          <w:sz w:val="28"/>
          <w:szCs w:val="28"/>
        </w:rPr>
        <w:lastRenderedPageBreak/>
        <w:t>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 xml:space="preserve">.3. Жалоба подается в письменной форме на бумажном носителе, в электронной </w:t>
      </w:r>
      <w:r w:rsidRPr="00925533">
        <w:rPr>
          <w:sz w:val="28"/>
          <w:szCs w:val="28"/>
        </w:rPr>
        <w:t>форме в орган, предоставляющий муниципальную</w:t>
      </w:r>
      <w:r w:rsidRPr="00E33E27">
        <w:rPr>
          <w:sz w:val="28"/>
          <w:szCs w:val="28"/>
        </w:rPr>
        <w:t xml:space="preserve"> услугу, </w:t>
      </w:r>
      <w:r w:rsidRPr="00925533">
        <w:rPr>
          <w:sz w:val="28"/>
          <w:szCs w:val="28"/>
        </w:rPr>
        <w:t>ГБУ ЛО </w:t>
      </w:r>
      <w:r w:rsidRPr="00E33E27">
        <w:rPr>
          <w:sz w:val="28"/>
          <w:szCs w:val="28"/>
        </w:rPr>
        <w:t xml:space="preserve">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муниципального служащего, руководителя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Pr="00925533"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ЛО, а также может быть принята при личном приеме заявителя. 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 xml:space="preserve">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8" w:history="1">
        <w:r w:rsidRPr="00E33E27">
          <w:rPr>
            <w:sz w:val="28"/>
            <w:szCs w:val="28"/>
          </w:rPr>
          <w:t>части 5 статьи 11.2</w:t>
        </w:r>
      </w:hyperlink>
      <w:r w:rsidRPr="00E33E27">
        <w:rPr>
          <w:sz w:val="28"/>
          <w:szCs w:val="28"/>
        </w:rPr>
        <w:t xml:space="preserve"> Федерального закона № 210-ФЗ.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>В письменной жалобе в обязательном порядке указываются: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-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либо муниципального служащего, филиала, отдела, уд</w:t>
      </w:r>
      <w:r>
        <w:rPr>
          <w:sz w:val="28"/>
          <w:szCs w:val="28"/>
        </w:rPr>
        <w:t>аленного рабочего места ГБУ ЛО </w:t>
      </w:r>
      <w:r w:rsidRPr="00E33E27">
        <w:rPr>
          <w:sz w:val="28"/>
          <w:szCs w:val="28"/>
        </w:rPr>
        <w:t>«МФЦ», его руководителя и (или) работника, решения и действия (бездействие) которых обжалуются;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либо муниципального служащего, филиала, отдела, удаленного рабочего места ГБУ ЛО «МФЦ», его работника;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 xml:space="preserve">.5. Заявитель имеет право на получение информации и документов, необходимых для составления и обоснования жалобы, в случаях, </w:t>
      </w:r>
      <w:r w:rsidRPr="007167BD">
        <w:rPr>
          <w:sz w:val="28"/>
          <w:szCs w:val="28"/>
        </w:rPr>
        <w:t xml:space="preserve">установленных </w:t>
      </w:r>
      <w:hyperlink r:id="rId9" w:history="1">
        <w:r w:rsidRPr="007167BD">
          <w:rPr>
            <w:sz w:val="28"/>
            <w:szCs w:val="28"/>
          </w:rPr>
          <w:t>статьей 11.1</w:t>
        </w:r>
      </w:hyperlink>
      <w:r w:rsidRPr="007167BD">
        <w:rPr>
          <w:sz w:val="28"/>
          <w:szCs w:val="28"/>
        </w:rPr>
        <w:t xml:space="preserve"> Федерального закона № 210-ФЗ, при условии, что это не затрагивает права, свободы</w:t>
      </w:r>
      <w:r w:rsidRPr="00E33E27">
        <w:rPr>
          <w:sz w:val="28"/>
          <w:szCs w:val="28"/>
        </w:rPr>
        <w:t xml:space="preserve">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>.6. Жалоба, поступ</w:t>
      </w:r>
      <w:r>
        <w:rPr>
          <w:sz w:val="28"/>
          <w:szCs w:val="28"/>
        </w:rPr>
        <w:t>ившая в орган, предоставляющий муниципальную</w:t>
      </w:r>
      <w:r w:rsidRPr="00E33E27">
        <w:rPr>
          <w:sz w:val="28"/>
          <w:szCs w:val="28"/>
        </w:rPr>
        <w:t xml:space="preserve">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муниципальную</w:t>
      </w:r>
      <w:r w:rsidRPr="00E33E27">
        <w:rPr>
          <w:sz w:val="28"/>
          <w:szCs w:val="28"/>
        </w:rPr>
        <w:t xml:space="preserve">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3E27">
        <w:rPr>
          <w:sz w:val="28"/>
          <w:szCs w:val="28"/>
        </w:rPr>
        <w:t>.7. По результатам рассмотрения жалобы принимается одно из следующих решений: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E33E27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</w:t>
      </w:r>
      <w:r w:rsidRPr="00925533">
        <w:rPr>
          <w:sz w:val="28"/>
          <w:szCs w:val="28"/>
        </w:rPr>
        <w:t xml:space="preserve"> муниципальными правовыми актами</w:t>
      </w:r>
      <w:r w:rsidRPr="00E33E27">
        <w:rPr>
          <w:sz w:val="28"/>
          <w:szCs w:val="28"/>
        </w:rPr>
        <w:t>;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>2) в удовлетворении жалобы отказывается.</w:t>
      </w:r>
    </w:p>
    <w:p w:rsidR="00814927" w:rsidRPr="00F964E0" w:rsidRDefault="00814927" w:rsidP="0081492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964E0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814927" w:rsidRPr="00F964E0" w:rsidRDefault="00814927" w:rsidP="00814927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4E0">
        <w:rPr>
          <w:sz w:val="28"/>
          <w:szCs w:val="28"/>
        </w:rPr>
        <w:lastRenderedPageBreak/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14927" w:rsidRPr="00F964E0" w:rsidRDefault="00814927" w:rsidP="00814927">
      <w:pPr>
        <w:pStyle w:val="a4"/>
        <w:widowControl w:val="0"/>
        <w:numPr>
          <w:ilvl w:val="0"/>
          <w:numId w:val="6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F964E0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4927" w:rsidRPr="00E33E27" w:rsidRDefault="00814927" w:rsidP="00814927">
      <w:pPr>
        <w:autoSpaceDN w:val="0"/>
        <w:ind w:firstLine="540"/>
        <w:jc w:val="both"/>
        <w:rPr>
          <w:sz w:val="28"/>
          <w:szCs w:val="28"/>
        </w:rPr>
      </w:pPr>
      <w:r w:rsidRPr="00E33E2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sz w:val="28"/>
          <w:szCs w:val="28"/>
        </w:rPr>
        <w:t>»</w:t>
      </w:r>
    </w:p>
    <w:p w:rsidR="00814927" w:rsidRPr="00814927" w:rsidRDefault="00814927" w:rsidP="0081492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4927" w:rsidRDefault="00814927" w:rsidP="0081492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района.</w:t>
      </w:r>
    </w:p>
    <w:p w:rsidR="00814927" w:rsidRDefault="00814927" w:rsidP="0081492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814927" w:rsidRDefault="00814927" w:rsidP="00814927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814927" w:rsidRDefault="00814927" w:rsidP="00814927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814927" w:rsidRDefault="00814927" w:rsidP="00814927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814927" w:rsidRDefault="008E0679" w:rsidP="00814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14927">
        <w:rPr>
          <w:sz w:val="28"/>
          <w:szCs w:val="28"/>
        </w:rPr>
        <w:t xml:space="preserve">администрации </w:t>
      </w:r>
    </w:p>
    <w:p w:rsidR="00814927" w:rsidRDefault="00814927" w:rsidP="00814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E0679">
        <w:rPr>
          <w:sz w:val="28"/>
          <w:szCs w:val="28"/>
        </w:rPr>
        <w:t>Е.В.Любушкина</w:t>
      </w:r>
    </w:p>
    <w:p w:rsidR="00814927" w:rsidRDefault="00814927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</w:p>
    <w:p w:rsidR="00547170" w:rsidRDefault="00547170" w:rsidP="00814927">
      <w:pPr>
        <w:jc w:val="both"/>
        <w:rPr>
          <w:i/>
          <w:iCs/>
          <w:sz w:val="22"/>
          <w:szCs w:val="22"/>
        </w:rPr>
      </w:pPr>
      <w:bookmarkStart w:id="0" w:name="_GoBack"/>
      <w:bookmarkEnd w:id="0"/>
    </w:p>
    <w:p w:rsidR="00814927" w:rsidRDefault="00814927" w:rsidP="00814927">
      <w:pPr>
        <w:jc w:val="both"/>
        <w:rPr>
          <w:i/>
          <w:iCs/>
          <w:sz w:val="22"/>
          <w:szCs w:val="22"/>
        </w:rPr>
      </w:pPr>
    </w:p>
    <w:p w:rsidR="00814927" w:rsidRDefault="00814927" w:rsidP="00814927">
      <w:pPr>
        <w:jc w:val="both"/>
        <w:rPr>
          <w:i/>
          <w:iCs/>
          <w:sz w:val="22"/>
          <w:szCs w:val="22"/>
        </w:rPr>
      </w:pPr>
    </w:p>
    <w:p w:rsidR="00814927" w:rsidRDefault="00814927" w:rsidP="00814927">
      <w:pPr>
        <w:jc w:val="both"/>
        <w:rPr>
          <w:i/>
          <w:iCs/>
          <w:sz w:val="22"/>
          <w:szCs w:val="22"/>
        </w:rPr>
      </w:pPr>
    </w:p>
    <w:p w:rsidR="00814927" w:rsidRDefault="00814927" w:rsidP="00814927">
      <w:r>
        <w:t>Рудченко Н.А.</w:t>
      </w:r>
    </w:p>
    <w:p w:rsidR="00B52CB5" w:rsidRDefault="00B52CB5"/>
    <w:sectPr w:rsidR="00B52CB5" w:rsidSect="00F964E0">
      <w:headerReference w:type="default" r:id="rId10"/>
      <w:pgSz w:w="11906" w:h="16838"/>
      <w:pgMar w:top="851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4E" w:rsidRDefault="002D5C4E">
      <w:r>
        <w:separator/>
      </w:r>
    </w:p>
  </w:endnote>
  <w:endnote w:type="continuationSeparator" w:id="0">
    <w:p w:rsidR="002D5C4E" w:rsidRDefault="002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4E" w:rsidRDefault="002D5C4E">
      <w:r>
        <w:separator/>
      </w:r>
    </w:p>
  </w:footnote>
  <w:footnote w:type="continuationSeparator" w:id="0">
    <w:p w:rsidR="002D5C4E" w:rsidRDefault="002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BB" w:rsidRDefault="00BA6EB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170">
      <w:rPr>
        <w:noProof/>
      </w:rPr>
      <w:t>6</w:t>
    </w:r>
    <w:r>
      <w:fldChar w:fldCharType="end"/>
    </w:r>
  </w:p>
  <w:p w:rsidR="00895CBB" w:rsidRDefault="005471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7F8"/>
    <w:multiLevelType w:val="multilevel"/>
    <w:tmpl w:val="31E690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EA72CC"/>
    <w:multiLevelType w:val="multilevel"/>
    <w:tmpl w:val="927C12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4587FD0"/>
    <w:multiLevelType w:val="multilevel"/>
    <w:tmpl w:val="469AD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B94465"/>
    <w:multiLevelType w:val="hybridMultilevel"/>
    <w:tmpl w:val="0D223E18"/>
    <w:lvl w:ilvl="0" w:tplc="204ECB7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7"/>
    <w:rsid w:val="000A648A"/>
    <w:rsid w:val="000E05E6"/>
    <w:rsid w:val="001246DF"/>
    <w:rsid w:val="00283212"/>
    <w:rsid w:val="002D5C4E"/>
    <w:rsid w:val="002E009D"/>
    <w:rsid w:val="00547170"/>
    <w:rsid w:val="007A0943"/>
    <w:rsid w:val="00814927"/>
    <w:rsid w:val="008E0679"/>
    <w:rsid w:val="009E585A"/>
    <w:rsid w:val="00A32E96"/>
    <w:rsid w:val="00B52CB5"/>
    <w:rsid w:val="00BA6EB6"/>
    <w:rsid w:val="00E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0397"/>
  <w15:chartTrackingRefBased/>
  <w15:docId w15:val="{6B642DBE-859D-440A-A5D2-BEAB040B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927"/>
    <w:rPr>
      <w:color w:val="0000FF"/>
      <w:u w:val="single"/>
    </w:rPr>
  </w:style>
  <w:style w:type="paragraph" w:styleId="a4">
    <w:name w:val="List Paragraph"/>
    <w:basedOn w:val="a"/>
    <w:qFormat/>
    <w:rsid w:val="008149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49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49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Основной текст Знак Знак Знак Знак Знак Знак Знак Знак Знак Знак Знак Знак"/>
    <w:link w:val="a8"/>
    <w:uiPriority w:val="99"/>
    <w:locked/>
    <w:rsid w:val="00814927"/>
    <w:rPr>
      <w:rFonts w:ascii="Times New Roman" w:eastAsia="Times New Roman" w:hAnsi="Times New Roman"/>
      <w:sz w:val="24"/>
      <w:szCs w:val="24"/>
    </w:rPr>
  </w:style>
  <w:style w:type="paragraph" w:styleId="a8">
    <w:name w:val="Body Text"/>
    <w:aliases w:val="Основной текст Знак Знак Знак Знак Знак Знак Знак Знак Знак Знак Знак"/>
    <w:basedOn w:val="a"/>
    <w:link w:val="a7"/>
    <w:uiPriority w:val="99"/>
    <w:unhideWhenUsed/>
    <w:rsid w:val="00814927"/>
    <w:pPr>
      <w:jc w:val="both"/>
    </w:pPr>
    <w:rPr>
      <w:rFonts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149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14927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8E0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06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2138</Words>
  <Characters>12193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Изложить раздел VI административного регламента: «Досудебный (внесудебный) поряд</vt:lpstr>
      <vt:lpstr>    </vt:lpstr>
      <vt:lpstr>    «VI. Досудебный (внесудебный) порядок обжалования решений и действий (бездействи</vt:lpstr>
      <vt:lpstr>    а также должностных лиц органа, предоставляющего муниципальную услугу, либо муни</vt:lpstr>
      <vt:lpstr>    </vt:lpstr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3</cp:revision>
  <cp:lastPrinted>2018-12-20T05:58:00Z</cp:lastPrinted>
  <dcterms:created xsi:type="dcterms:W3CDTF">2018-12-20T06:02:00Z</dcterms:created>
  <dcterms:modified xsi:type="dcterms:W3CDTF">2018-12-20T06:03:00Z</dcterms:modified>
</cp:coreProperties>
</file>