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56" w:rsidRPr="00DB66A9" w:rsidRDefault="006A5856" w:rsidP="006A5856">
      <w:pPr>
        <w:spacing w:after="0" w:line="240" w:lineRule="auto"/>
        <w:jc w:val="center"/>
        <w:rPr>
          <w:rFonts w:ascii="Times New Roman" w:hAnsi="Times New Roman" w:cs="Times New Roman"/>
          <w:b/>
          <w:sz w:val="28"/>
          <w:szCs w:val="28"/>
        </w:rPr>
      </w:pPr>
      <w:r w:rsidRPr="00DB66A9">
        <w:rPr>
          <w:rFonts w:ascii="Times New Roman" w:hAnsi="Times New Roman" w:cs="Times New Roman"/>
          <w:b/>
          <w:sz w:val="28"/>
          <w:szCs w:val="28"/>
        </w:rPr>
        <w:t>ПРОГНОЗ</w:t>
      </w:r>
    </w:p>
    <w:p w:rsidR="006A5856" w:rsidRPr="00DB66A9" w:rsidRDefault="006A5856" w:rsidP="006A5856">
      <w:pPr>
        <w:spacing w:after="0" w:line="240" w:lineRule="auto"/>
        <w:jc w:val="center"/>
        <w:rPr>
          <w:rFonts w:ascii="Times New Roman" w:hAnsi="Times New Roman" w:cs="Times New Roman"/>
          <w:b/>
          <w:sz w:val="28"/>
          <w:szCs w:val="28"/>
        </w:rPr>
      </w:pPr>
      <w:r w:rsidRPr="00DB66A9">
        <w:rPr>
          <w:rFonts w:ascii="Times New Roman" w:hAnsi="Times New Roman" w:cs="Times New Roman"/>
          <w:b/>
          <w:sz w:val="28"/>
          <w:szCs w:val="28"/>
        </w:rPr>
        <w:t xml:space="preserve">социально-экономического развития </w:t>
      </w:r>
      <w:r>
        <w:rPr>
          <w:rFonts w:ascii="Times New Roman" w:hAnsi="Times New Roman" w:cs="Times New Roman"/>
          <w:b/>
          <w:sz w:val="28"/>
          <w:szCs w:val="28"/>
        </w:rPr>
        <w:t>Гатчинского муниципального района</w:t>
      </w:r>
    </w:p>
    <w:p w:rsidR="004153E0" w:rsidRPr="00B308C8" w:rsidRDefault="006A5856" w:rsidP="004153E0">
      <w:pPr>
        <w:jc w:val="center"/>
        <w:rPr>
          <w:rFonts w:ascii="Times New Roman" w:hAnsi="Times New Roman" w:cs="Times New Roman"/>
          <w:b/>
          <w:sz w:val="28"/>
          <w:szCs w:val="28"/>
        </w:rPr>
      </w:pPr>
      <w:r w:rsidRPr="00B308C8">
        <w:rPr>
          <w:rFonts w:ascii="Times New Roman" w:hAnsi="Times New Roman" w:cs="Times New Roman"/>
          <w:b/>
          <w:sz w:val="28"/>
          <w:szCs w:val="28"/>
        </w:rPr>
        <w:t>на период до 20</w:t>
      </w:r>
      <w:r w:rsidR="00AE7157" w:rsidRPr="00B308C8">
        <w:rPr>
          <w:rFonts w:ascii="Times New Roman" w:hAnsi="Times New Roman" w:cs="Times New Roman"/>
          <w:b/>
          <w:sz w:val="28"/>
          <w:szCs w:val="28"/>
        </w:rPr>
        <w:t>22</w:t>
      </w:r>
      <w:r w:rsidRPr="00B308C8">
        <w:rPr>
          <w:rFonts w:ascii="Times New Roman" w:hAnsi="Times New Roman" w:cs="Times New Roman"/>
          <w:b/>
          <w:sz w:val="28"/>
          <w:szCs w:val="28"/>
        </w:rPr>
        <w:t xml:space="preserve"> года </w:t>
      </w:r>
    </w:p>
    <w:p w:rsidR="004153E0" w:rsidRPr="00B308C8" w:rsidRDefault="004153E0" w:rsidP="004153E0">
      <w:pPr>
        <w:spacing w:after="0"/>
        <w:ind w:right="-87" w:firstLine="567"/>
        <w:jc w:val="both"/>
        <w:rPr>
          <w:rFonts w:ascii="Times New Roman" w:hAnsi="Times New Roman" w:cs="Times New Roman"/>
          <w:sz w:val="24"/>
          <w:szCs w:val="24"/>
        </w:rPr>
      </w:pPr>
      <w:proofErr w:type="gramStart"/>
      <w:r w:rsidRPr="00B308C8">
        <w:rPr>
          <w:rFonts w:ascii="Times New Roman" w:hAnsi="Times New Roman" w:cs="Times New Roman"/>
          <w:sz w:val="24"/>
          <w:szCs w:val="24"/>
        </w:rPr>
        <w:t xml:space="preserve">Долгосрочный прогноз социально-экономического развития Гатчинского муниципального района  на 2017 год и на период до 2022 года разработан с использованием предоставленных Минэкономразвития России </w:t>
      </w:r>
      <w:proofErr w:type="spellStart"/>
      <w:r w:rsidRPr="00B308C8">
        <w:rPr>
          <w:rFonts w:ascii="Times New Roman" w:hAnsi="Times New Roman" w:cs="Times New Roman"/>
          <w:sz w:val="24"/>
          <w:szCs w:val="24"/>
        </w:rPr>
        <w:t>макропоказателей</w:t>
      </w:r>
      <w:proofErr w:type="spellEnd"/>
      <w:r w:rsidRPr="00B308C8">
        <w:rPr>
          <w:rFonts w:ascii="Times New Roman" w:hAnsi="Times New Roman" w:cs="Times New Roman"/>
          <w:sz w:val="24"/>
          <w:szCs w:val="24"/>
        </w:rPr>
        <w:t xml:space="preserve"> и дефляторов до 2019 года по Российской Федерации по базовому варианту № 1 сценарных условий функционирования экономики,  с учетом  основных параметров прогноза социально-экономического развития  Ленинградской области на 2017 год и на период до 2022 года, исходя из анализа</w:t>
      </w:r>
      <w:proofErr w:type="gramEnd"/>
      <w:r w:rsidRPr="00B308C8">
        <w:rPr>
          <w:rFonts w:ascii="Times New Roman" w:hAnsi="Times New Roman" w:cs="Times New Roman"/>
          <w:sz w:val="24"/>
          <w:szCs w:val="24"/>
        </w:rPr>
        <w:t xml:space="preserve">  сложившейся в Гатчинском муниципальном районе ситуации, на базе статистических данных, включая итоги социально-экономического развития за отчетный период текущего года,  а также,  на основании прогнозов финансово-хозяйственной деятельности  наиболее значимых предприятий промышленности, строительства, и агропромышленного комплекса, расположенных на территории Гатчинского муниципального района.</w:t>
      </w:r>
    </w:p>
    <w:p w:rsidR="004153E0" w:rsidRPr="00B308C8" w:rsidRDefault="004153E0" w:rsidP="004153E0">
      <w:pPr>
        <w:spacing w:after="0"/>
        <w:ind w:firstLine="567"/>
        <w:jc w:val="both"/>
        <w:rPr>
          <w:rFonts w:ascii="Times New Roman" w:hAnsi="Times New Roman" w:cs="Times New Roman"/>
          <w:b/>
          <w:bCs/>
          <w:i/>
          <w:iCs/>
          <w:color w:val="000000"/>
          <w:sz w:val="24"/>
          <w:szCs w:val="24"/>
        </w:rPr>
      </w:pPr>
      <w:r w:rsidRPr="00B308C8">
        <w:rPr>
          <w:rFonts w:ascii="Times New Roman" w:hAnsi="Times New Roman" w:cs="Times New Roman"/>
          <w:sz w:val="24"/>
          <w:szCs w:val="24"/>
        </w:rPr>
        <w:t xml:space="preserve">Стратегические направления развития Гатчинского муниципального района закреплены в </w:t>
      </w:r>
      <w:r w:rsidRPr="00B308C8">
        <w:rPr>
          <w:rFonts w:ascii="Times New Roman" w:hAnsi="Times New Roman" w:cs="Times New Roman"/>
          <w:b/>
          <w:bCs/>
          <w:sz w:val="24"/>
          <w:szCs w:val="24"/>
        </w:rPr>
        <w:t>Стратегии социально-экономического развития Гатчинского муниципального района на период до 2030 года</w:t>
      </w:r>
      <w:r w:rsidRPr="00B308C8">
        <w:rPr>
          <w:rFonts w:ascii="Times New Roman" w:hAnsi="Times New Roman" w:cs="Times New Roman"/>
          <w:sz w:val="24"/>
          <w:szCs w:val="24"/>
        </w:rPr>
        <w:t xml:space="preserve">, утвержденной </w:t>
      </w:r>
      <w:r w:rsidRPr="00B308C8">
        <w:rPr>
          <w:rFonts w:ascii="Times New Roman" w:hAnsi="Times New Roman" w:cs="Times New Roman"/>
          <w:b/>
          <w:bCs/>
          <w:sz w:val="24"/>
          <w:szCs w:val="24"/>
        </w:rPr>
        <w:t>решением совета депутатов</w:t>
      </w:r>
      <w:r w:rsidRPr="00B308C8">
        <w:rPr>
          <w:rFonts w:ascii="Times New Roman" w:hAnsi="Times New Roman" w:cs="Times New Roman"/>
          <w:sz w:val="24"/>
          <w:szCs w:val="24"/>
        </w:rPr>
        <w:t xml:space="preserve"> </w:t>
      </w:r>
      <w:r w:rsidRPr="00B308C8">
        <w:rPr>
          <w:rFonts w:ascii="Times New Roman" w:hAnsi="Times New Roman" w:cs="Times New Roman"/>
          <w:b/>
          <w:sz w:val="24"/>
          <w:szCs w:val="24"/>
        </w:rPr>
        <w:t xml:space="preserve">Гатчинского муниципального района </w:t>
      </w:r>
      <w:r w:rsidRPr="00B308C8">
        <w:rPr>
          <w:rFonts w:ascii="Times New Roman" w:hAnsi="Times New Roman" w:cs="Times New Roman"/>
          <w:b/>
          <w:bCs/>
          <w:sz w:val="24"/>
          <w:szCs w:val="24"/>
        </w:rPr>
        <w:t>от 18 декабря 2015 г.  №115.</w:t>
      </w:r>
    </w:p>
    <w:p w:rsidR="004153E0" w:rsidRPr="00B308C8" w:rsidRDefault="004153E0" w:rsidP="004153E0">
      <w:pPr>
        <w:spacing w:after="0"/>
        <w:ind w:firstLine="567"/>
        <w:jc w:val="both"/>
        <w:rPr>
          <w:rFonts w:ascii="Times New Roman" w:hAnsi="Times New Roman" w:cs="Times New Roman"/>
          <w:sz w:val="24"/>
          <w:szCs w:val="24"/>
        </w:rPr>
      </w:pPr>
      <w:r w:rsidRPr="00B308C8">
        <w:rPr>
          <w:rFonts w:ascii="Times New Roman" w:hAnsi="Times New Roman" w:cs="Times New Roman"/>
          <w:sz w:val="24"/>
          <w:szCs w:val="24"/>
        </w:rPr>
        <w:t xml:space="preserve">Стратегия содержит системную трактовку действий по созданию условий для развития МО и является развернутым обоснованием необходимости подготовки и принятия документов </w:t>
      </w:r>
      <w:r w:rsidRPr="00B308C8">
        <w:rPr>
          <w:rFonts w:ascii="Times New Roman" w:hAnsi="Times New Roman" w:cs="Times New Roman"/>
          <w:b/>
          <w:bCs/>
          <w:sz w:val="24"/>
          <w:szCs w:val="24"/>
        </w:rPr>
        <w:t>стратегического, территориального и бюджетного планирования</w:t>
      </w:r>
      <w:r w:rsidRPr="00B308C8">
        <w:rPr>
          <w:rFonts w:ascii="Times New Roman" w:hAnsi="Times New Roman" w:cs="Times New Roman"/>
          <w:sz w:val="24"/>
          <w:szCs w:val="24"/>
        </w:rPr>
        <w:t>.</w:t>
      </w:r>
    </w:p>
    <w:p w:rsidR="004153E0" w:rsidRPr="00B308C8" w:rsidRDefault="004153E0" w:rsidP="004153E0">
      <w:pPr>
        <w:spacing w:after="0"/>
        <w:ind w:firstLine="567"/>
        <w:jc w:val="both"/>
        <w:rPr>
          <w:rFonts w:ascii="Times New Roman" w:hAnsi="Times New Roman" w:cs="Times New Roman"/>
          <w:sz w:val="24"/>
          <w:szCs w:val="24"/>
        </w:rPr>
      </w:pPr>
      <w:r w:rsidRPr="00B308C8">
        <w:rPr>
          <w:rFonts w:ascii="Times New Roman" w:hAnsi="Times New Roman" w:cs="Times New Roman"/>
          <w:sz w:val="24"/>
          <w:szCs w:val="24"/>
        </w:rPr>
        <w:t>Инструментом реализации Стратегии являются  программы. В</w:t>
      </w:r>
      <w:r w:rsidRPr="00B308C8">
        <w:rPr>
          <w:rFonts w:ascii="Times New Roman" w:hAnsi="Times New Roman" w:cs="Times New Roman"/>
          <w:b/>
          <w:bCs/>
          <w:sz w:val="24"/>
          <w:szCs w:val="24"/>
        </w:rPr>
        <w:t xml:space="preserve"> </w:t>
      </w:r>
      <w:r w:rsidRPr="00B308C8">
        <w:rPr>
          <w:rFonts w:ascii="Times New Roman" w:hAnsi="Times New Roman" w:cs="Times New Roman"/>
          <w:sz w:val="24"/>
          <w:szCs w:val="24"/>
        </w:rPr>
        <w:t>2015 году за счет средств бюджета  Гатчинского муниципального района реализовывались</w:t>
      </w:r>
      <w:r w:rsidRPr="00B308C8">
        <w:rPr>
          <w:rFonts w:ascii="Times New Roman" w:hAnsi="Times New Roman" w:cs="Times New Roman"/>
          <w:b/>
          <w:bCs/>
          <w:sz w:val="24"/>
          <w:szCs w:val="24"/>
        </w:rPr>
        <w:t xml:space="preserve"> 11</w:t>
      </w:r>
      <w:r w:rsidRPr="00B308C8">
        <w:rPr>
          <w:rFonts w:ascii="Times New Roman" w:hAnsi="Times New Roman" w:cs="Times New Roman"/>
          <w:sz w:val="24"/>
          <w:szCs w:val="24"/>
        </w:rPr>
        <w:t xml:space="preserve"> </w:t>
      </w:r>
      <w:r w:rsidRPr="00B308C8">
        <w:rPr>
          <w:rFonts w:ascii="Times New Roman" w:hAnsi="Times New Roman" w:cs="Times New Roman"/>
          <w:b/>
          <w:bCs/>
          <w:sz w:val="24"/>
          <w:szCs w:val="24"/>
        </w:rPr>
        <w:t xml:space="preserve">муниципальных программ </w:t>
      </w:r>
      <w:r w:rsidRPr="00B308C8">
        <w:rPr>
          <w:rFonts w:ascii="Times New Roman" w:hAnsi="Times New Roman" w:cs="Times New Roman"/>
          <w:sz w:val="24"/>
          <w:szCs w:val="24"/>
        </w:rPr>
        <w:t>с объемом запланированных средств 4 729 196,5 тыс</w:t>
      </w:r>
      <w:proofErr w:type="gramStart"/>
      <w:r w:rsidRPr="00B308C8">
        <w:rPr>
          <w:rFonts w:ascii="Times New Roman" w:hAnsi="Times New Roman" w:cs="Times New Roman"/>
          <w:sz w:val="24"/>
          <w:szCs w:val="24"/>
        </w:rPr>
        <w:t>.р</w:t>
      </w:r>
      <w:proofErr w:type="gramEnd"/>
      <w:r w:rsidRPr="00B308C8">
        <w:rPr>
          <w:rFonts w:ascii="Times New Roman" w:hAnsi="Times New Roman" w:cs="Times New Roman"/>
          <w:sz w:val="24"/>
          <w:szCs w:val="24"/>
        </w:rPr>
        <w:t xml:space="preserve">уб. На реализацию программных мероприятий в 2015 году </w:t>
      </w:r>
      <w:r w:rsidRPr="00B308C8">
        <w:rPr>
          <w:rFonts w:ascii="Times New Roman" w:hAnsi="Times New Roman" w:cs="Times New Roman"/>
          <w:b/>
          <w:sz w:val="24"/>
          <w:szCs w:val="24"/>
        </w:rPr>
        <w:t>израсходовано 4 642 460,5  тыс.руб</w:t>
      </w:r>
      <w:r w:rsidRPr="00B308C8">
        <w:rPr>
          <w:rFonts w:ascii="Times New Roman" w:hAnsi="Times New Roman" w:cs="Times New Roman"/>
          <w:sz w:val="24"/>
          <w:szCs w:val="24"/>
        </w:rPr>
        <w:t>., что составляет 98,17% от запланированных средств.</w:t>
      </w:r>
    </w:p>
    <w:p w:rsidR="004153E0" w:rsidRPr="00B308C8" w:rsidRDefault="004153E0" w:rsidP="004153E0">
      <w:pPr>
        <w:shd w:val="clear" w:color="auto" w:fill="FFFFFF" w:themeFill="background1"/>
        <w:spacing w:after="0"/>
        <w:ind w:firstLine="567"/>
        <w:jc w:val="both"/>
        <w:rPr>
          <w:rFonts w:ascii="Times New Roman" w:hAnsi="Times New Roman" w:cs="Times New Roman"/>
          <w:sz w:val="24"/>
          <w:szCs w:val="24"/>
        </w:rPr>
      </w:pPr>
      <w:r w:rsidRPr="00B308C8">
        <w:rPr>
          <w:rFonts w:ascii="Times New Roman" w:hAnsi="Times New Roman" w:cs="Times New Roman"/>
          <w:sz w:val="24"/>
          <w:szCs w:val="24"/>
        </w:rPr>
        <w:t xml:space="preserve">Из средств бюджета Гатчинского муниципального района в 2016 году реализовываются </w:t>
      </w:r>
      <w:r w:rsidRPr="00B308C8">
        <w:rPr>
          <w:rFonts w:ascii="Times New Roman" w:hAnsi="Times New Roman" w:cs="Times New Roman"/>
          <w:b/>
          <w:sz w:val="24"/>
          <w:szCs w:val="24"/>
        </w:rPr>
        <w:t>11 муниципальных программ</w:t>
      </w:r>
      <w:r w:rsidRPr="00B308C8">
        <w:rPr>
          <w:rFonts w:ascii="Times New Roman" w:hAnsi="Times New Roman" w:cs="Times New Roman"/>
          <w:sz w:val="24"/>
          <w:szCs w:val="24"/>
        </w:rPr>
        <w:t xml:space="preserve"> с объемом запланированных средств  4 292 246,7 тыс</w:t>
      </w:r>
      <w:proofErr w:type="gramStart"/>
      <w:r w:rsidRPr="00B308C8">
        <w:rPr>
          <w:rFonts w:ascii="Times New Roman" w:hAnsi="Times New Roman" w:cs="Times New Roman"/>
          <w:sz w:val="24"/>
          <w:szCs w:val="24"/>
        </w:rPr>
        <w:t>.р</w:t>
      </w:r>
      <w:proofErr w:type="gramEnd"/>
      <w:r w:rsidRPr="00B308C8">
        <w:rPr>
          <w:rFonts w:ascii="Times New Roman" w:hAnsi="Times New Roman" w:cs="Times New Roman"/>
          <w:sz w:val="24"/>
          <w:szCs w:val="24"/>
        </w:rPr>
        <w:t xml:space="preserve">уб. На реализацию программных мероприятий за 9 месяцев 2016 года </w:t>
      </w:r>
      <w:r w:rsidRPr="00B308C8">
        <w:rPr>
          <w:rFonts w:ascii="Times New Roman" w:hAnsi="Times New Roman" w:cs="Times New Roman"/>
          <w:b/>
          <w:sz w:val="24"/>
          <w:szCs w:val="24"/>
        </w:rPr>
        <w:t>израсходовано 2 925 662,7  тыс.руб.,</w:t>
      </w:r>
      <w:r w:rsidRPr="00B308C8">
        <w:rPr>
          <w:rFonts w:ascii="Times New Roman" w:hAnsi="Times New Roman" w:cs="Times New Roman"/>
          <w:sz w:val="24"/>
          <w:szCs w:val="24"/>
        </w:rPr>
        <w:t xml:space="preserve"> что составляет 68,2 % от запланированных средств.</w:t>
      </w:r>
    </w:p>
    <w:p w:rsidR="004153E0" w:rsidRPr="004153E0" w:rsidRDefault="004153E0" w:rsidP="004153E0">
      <w:pPr>
        <w:spacing w:after="0"/>
        <w:ind w:firstLine="540"/>
        <w:jc w:val="both"/>
        <w:rPr>
          <w:rFonts w:ascii="Times New Roman" w:hAnsi="Times New Roman" w:cs="Times New Roman"/>
          <w:sz w:val="24"/>
          <w:szCs w:val="24"/>
        </w:rPr>
      </w:pPr>
      <w:r w:rsidRPr="00B308C8">
        <w:rPr>
          <w:rFonts w:ascii="Times New Roman" w:hAnsi="Times New Roman" w:cs="Times New Roman"/>
          <w:sz w:val="24"/>
          <w:szCs w:val="24"/>
        </w:rPr>
        <w:t xml:space="preserve">Социально-экономическое развитие района напрямую зависит от результатов работы каждого из 17 муниципальных образований, входящих в его состав. Несмотря на позитивные тенденции в экономике района в целом, уровень экономического развития поселений  все еще значительно дифференцирован.  Наибольший вклад в экономику района вносит экономический комплекс городов Гатчина и Коммунар. Пять  поселений района обеспечивают 88,7% объемов отгрузки товаров (работ, услуг) собственного производства: Гатчинское городское поселение (40,9%), Коммунарское городское поселений (25,3%), </w:t>
      </w:r>
      <w:proofErr w:type="spellStart"/>
      <w:r w:rsidRPr="00B308C8">
        <w:rPr>
          <w:rFonts w:ascii="Times New Roman" w:hAnsi="Times New Roman" w:cs="Times New Roman"/>
          <w:sz w:val="24"/>
          <w:szCs w:val="24"/>
        </w:rPr>
        <w:t>Большеколпанское</w:t>
      </w:r>
      <w:proofErr w:type="spellEnd"/>
      <w:r w:rsidRPr="00B308C8">
        <w:rPr>
          <w:rFonts w:ascii="Times New Roman" w:hAnsi="Times New Roman" w:cs="Times New Roman"/>
          <w:sz w:val="24"/>
          <w:szCs w:val="24"/>
        </w:rPr>
        <w:t xml:space="preserve"> сельское поселение (13,8%), </w:t>
      </w:r>
      <w:proofErr w:type="spellStart"/>
      <w:r w:rsidRPr="00B308C8">
        <w:rPr>
          <w:rFonts w:ascii="Times New Roman" w:hAnsi="Times New Roman" w:cs="Times New Roman"/>
          <w:sz w:val="24"/>
          <w:szCs w:val="24"/>
        </w:rPr>
        <w:t>Войсковицкое</w:t>
      </w:r>
      <w:proofErr w:type="spellEnd"/>
      <w:r w:rsidRPr="00B308C8">
        <w:rPr>
          <w:rFonts w:ascii="Times New Roman" w:hAnsi="Times New Roman" w:cs="Times New Roman"/>
          <w:sz w:val="24"/>
          <w:szCs w:val="24"/>
        </w:rPr>
        <w:t xml:space="preserve"> сельское поселение (4,5%), </w:t>
      </w:r>
      <w:proofErr w:type="spellStart"/>
      <w:r w:rsidRPr="00B308C8">
        <w:rPr>
          <w:rFonts w:ascii="Times New Roman" w:hAnsi="Times New Roman" w:cs="Times New Roman"/>
          <w:sz w:val="24"/>
          <w:szCs w:val="24"/>
        </w:rPr>
        <w:t>Новосветское</w:t>
      </w:r>
      <w:proofErr w:type="spellEnd"/>
      <w:r w:rsidRPr="00B308C8">
        <w:rPr>
          <w:rFonts w:ascii="Times New Roman" w:hAnsi="Times New Roman" w:cs="Times New Roman"/>
          <w:sz w:val="24"/>
          <w:szCs w:val="24"/>
        </w:rPr>
        <w:t xml:space="preserve"> сельское поселение (4,2%).</w:t>
      </w:r>
      <w:r w:rsidRPr="004153E0">
        <w:rPr>
          <w:rFonts w:ascii="Times New Roman" w:hAnsi="Times New Roman" w:cs="Times New Roman"/>
          <w:sz w:val="24"/>
          <w:szCs w:val="24"/>
        </w:rPr>
        <w:t xml:space="preserve"> </w:t>
      </w:r>
    </w:p>
    <w:p w:rsidR="004153E0" w:rsidRPr="00B308C8" w:rsidRDefault="004153E0" w:rsidP="004153E0">
      <w:pPr>
        <w:spacing w:after="0"/>
        <w:ind w:firstLine="360"/>
        <w:jc w:val="both"/>
        <w:rPr>
          <w:rFonts w:ascii="Times New Roman" w:hAnsi="Times New Roman" w:cs="Times New Roman"/>
          <w:sz w:val="24"/>
          <w:szCs w:val="24"/>
        </w:rPr>
      </w:pPr>
      <w:r w:rsidRPr="00B308C8">
        <w:rPr>
          <w:rFonts w:ascii="Times New Roman" w:hAnsi="Times New Roman" w:cs="Times New Roman"/>
          <w:sz w:val="24"/>
          <w:szCs w:val="24"/>
        </w:rPr>
        <w:t xml:space="preserve">Стратегической задачей администрации района была и остается задача создания равных условий для   их развития, как в экономическом плане, так и в социальном. </w:t>
      </w:r>
    </w:p>
    <w:p w:rsidR="004153E0" w:rsidRPr="004153E0" w:rsidRDefault="004153E0" w:rsidP="004153E0">
      <w:pPr>
        <w:spacing w:after="0"/>
        <w:jc w:val="both"/>
        <w:rPr>
          <w:rFonts w:ascii="Times New Roman" w:hAnsi="Times New Roman" w:cs="Times New Roman"/>
          <w:sz w:val="24"/>
          <w:szCs w:val="24"/>
        </w:rPr>
      </w:pPr>
      <w:bookmarkStart w:id="0" w:name="_Toc240686511"/>
      <w:r w:rsidRPr="00B308C8">
        <w:rPr>
          <w:rFonts w:ascii="Times New Roman" w:hAnsi="Times New Roman" w:cs="Times New Roman"/>
          <w:sz w:val="24"/>
          <w:szCs w:val="24"/>
        </w:rPr>
        <w:t xml:space="preserve">       В процессе  наращивания промышленного потенциала и размещения инвестиционных ресурсов администрация Гатчинского муниципального района делает ставку на комплексное развитие территорий произ</w:t>
      </w:r>
      <w:r w:rsidR="00B308C8" w:rsidRPr="00B308C8">
        <w:rPr>
          <w:rFonts w:ascii="Times New Roman" w:hAnsi="Times New Roman" w:cs="Times New Roman"/>
          <w:sz w:val="24"/>
          <w:szCs w:val="24"/>
        </w:rPr>
        <w:t xml:space="preserve">водственных зон и размещение </w:t>
      </w:r>
      <w:r w:rsidRPr="00B308C8">
        <w:rPr>
          <w:rFonts w:ascii="Times New Roman" w:hAnsi="Times New Roman" w:cs="Times New Roman"/>
          <w:sz w:val="24"/>
          <w:szCs w:val="24"/>
        </w:rPr>
        <w:t>производств, имеющих наивысшую производительность труда, что позволит обеспечить устойчивое социально-экономическое развитие Гатчинского муниципального района  на долгосрочную перспективу.</w:t>
      </w:r>
      <w:r w:rsidRPr="004153E0">
        <w:rPr>
          <w:rFonts w:ascii="Times New Roman" w:hAnsi="Times New Roman" w:cs="Times New Roman"/>
          <w:sz w:val="24"/>
          <w:szCs w:val="24"/>
        </w:rPr>
        <w:t xml:space="preserve"> </w:t>
      </w:r>
    </w:p>
    <w:bookmarkEnd w:id="0"/>
    <w:p w:rsidR="004153E0" w:rsidRPr="00780E46" w:rsidRDefault="004153E0" w:rsidP="004153E0">
      <w:pPr>
        <w:ind w:firstLine="567"/>
        <w:jc w:val="both"/>
        <w:rPr>
          <w:sz w:val="24"/>
          <w:szCs w:val="24"/>
        </w:rPr>
      </w:pPr>
    </w:p>
    <w:p w:rsidR="004153E0" w:rsidRPr="00B308C8" w:rsidRDefault="004153E0" w:rsidP="004153E0">
      <w:pPr>
        <w:pStyle w:val="3"/>
        <w:spacing w:before="0" w:after="0"/>
        <w:jc w:val="center"/>
        <w:rPr>
          <w:rFonts w:ascii="Times New Roman" w:hAnsi="Times New Roman" w:cs="Times New Roman"/>
          <w:sz w:val="28"/>
          <w:szCs w:val="28"/>
        </w:rPr>
      </w:pPr>
      <w:r w:rsidRPr="00B308C8">
        <w:rPr>
          <w:rFonts w:ascii="Times New Roman" w:hAnsi="Times New Roman" w:cs="Times New Roman"/>
          <w:sz w:val="28"/>
          <w:szCs w:val="28"/>
        </w:rPr>
        <w:lastRenderedPageBreak/>
        <w:t xml:space="preserve">Общая оценка социально-экономической ситуации </w:t>
      </w:r>
    </w:p>
    <w:p w:rsidR="004153E0" w:rsidRPr="00B308C8" w:rsidRDefault="004153E0" w:rsidP="004153E0">
      <w:pPr>
        <w:pStyle w:val="3"/>
        <w:spacing w:before="0" w:after="0"/>
        <w:jc w:val="center"/>
        <w:rPr>
          <w:rFonts w:ascii="Times New Roman" w:hAnsi="Times New Roman" w:cs="Times New Roman"/>
          <w:sz w:val="28"/>
          <w:szCs w:val="28"/>
        </w:rPr>
      </w:pPr>
      <w:r w:rsidRPr="00B308C8">
        <w:rPr>
          <w:rFonts w:ascii="Times New Roman" w:hAnsi="Times New Roman" w:cs="Times New Roman"/>
          <w:sz w:val="28"/>
          <w:szCs w:val="28"/>
        </w:rPr>
        <w:t>в Гатчинском муниципальном районе за отчетный период</w:t>
      </w:r>
    </w:p>
    <w:p w:rsidR="004153E0" w:rsidRPr="00B308C8" w:rsidRDefault="004153E0" w:rsidP="004153E0"/>
    <w:p w:rsidR="004153E0" w:rsidRPr="00B308C8" w:rsidRDefault="004153E0" w:rsidP="004153E0">
      <w:pPr>
        <w:pStyle w:val="a7"/>
        <w:jc w:val="both"/>
        <w:rPr>
          <w:rFonts w:ascii="Times New Roman" w:hAnsi="Times New Roman"/>
          <w:sz w:val="24"/>
          <w:szCs w:val="24"/>
        </w:rPr>
      </w:pPr>
      <w:r w:rsidRPr="00B308C8">
        <w:rPr>
          <w:rFonts w:ascii="Times New Roman" w:hAnsi="Times New Roman"/>
          <w:b/>
          <w:sz w:val="24"/>
          <w:szCs w:val="24"/>
        </w:rPr>
        <w:t xml:space="preserve">     В 2015 году</w:t>
      </w:r>
      <w:r w:rsidRPr="00B308C8">
        <w:rPr>
          <w:rFonts w:ascii="Times New Roman" w:hAnsi="Times New Roman"/>
          <w:sz w:val="24"/>
          <w:szCs w:val="24"/>
        </w:rPr>
        <w:t xml:space="preserve"> в  сложных экономических условиях  Гатчинский муниципальный район  сохранил  положительную тенденцию в развитии экономики.  Были улучшены ключевые экономические показатели. Положительную динамику демонстрировал рост среднемесячной заработной платы  - 104,8% к уровню 2014 года. </w:t>
      </w:r>
    </w:p>
    <w:p w:rsidR="004153E0" w:rsidRPr="00B308C8" w:rsidRDefault="004153E0" w:rsidP="004153E0">
      <w:pPr>
        <w:pStyle w:val="a7"/>
        <w:numPr>
          <w:ilvl w:val="0"/>
          <w:numId w:val="12"/>
        </w:numPr>
        <w:ind w:left="284" w:hanging="284"/>
        <w:jc w:val="both"/>
        <w:rPr>
          <w:rFonts w:ascii="Times New Roman" w:hAnsi="Times New Roman"/>
          <w:sz w:val="24"/>
          <w:szCs w:val="24"/>
        </w:rPr>
      </w:pPr>
      <w:r w:rsidRPr="00B308C8">
        <w:rPr>
          <w:rFonts w:ascii="Times New Roman" w:hAnsi="Times New Roman"/>
          <w:sz w:val="24"/>
          <w:szCs w:val="24"/>
        </w:rPr>
        <w:t>Оборот  крупных</w:t>
      </w:r>
      <w:r w:rsidRPr="00B308C8">
        <w:rPr>
          <w:rFonts w:ascii="Times New Roman" w:hAnsi="Times New Roman"/>
          <w:bCs/>
          <w:sz w:val="24"/>
          <w:szCs w:val="24"/>
        </w:rPr>
        <w:t xml:space="preserve"> и средних организаций</w:t>
      </w:r>
      <w:r w:rsidRPr="00B308C8">
        <w:rPr>
          <w:rFonts w:ascii="Times New Roman" w:hAnsi="Times New Roman"/>
          <w:sz w:val="24"/>
          <w:szCs w:val="24"/>
        </w:rPr>
        <w:t xml:space="preserve">  составил 84,6  млрд</w:t>
      </w:r>
      <w:proofErr w:type="gramStart"/>
      <w:r w:rsidRPr="00B308C8">
        <w:rPr>
          <w:rFonts w:ascii="Times New Roman" w:hAnsi="Times New Roman"/>
          <w:sz w:val="24"/>
          <w:szCs w:val="24"/>
        </w:rPr>
        <w:t>.р</w:t>
      </w:r>
      <w:proofErr w:type="gramEnd"/>
      <w:r w:rsidRPr="00B308C8">
        <w:rPr>
          <w:rFonts w:ascii="Times New Roman" w:hAnsi="Times New Roman"/>
          <w:sz w:val="24"/>
          <w:szCs w:val="24"/>
        </w:rPr>
        <w:t>ублей (темп роста 109,4%),</w:t>
      </w:r>
    </w:p>
    <w:p w:rsidR="004153E0" w:rsidRPr="00B308C8" w:rsidRDefault="004153E0" w:rsidP="004153E0">
      <w:pPr>
        <w:pStyle w:val="a7"/>
        <w:numPr>
          <w:ilvl w:val="0"/>
          <w:numId w:val="12"/>
        </w:numPr>
        <w:ind w:left="284" w:hanging="284"/>
        <w:jc w:val="both"/>
        <w:rPr>
          <w:rFonts w:ascii="Times New Roman" w:hAnsi="Times New Roman"/>
          <w:sz w:val="24"/>
          <w:szCs w:val="24"/>
        </w:rPr>
      </w:pPr>
      <w:r w:rsidRPr="00B308C8">
        <w:rPr>
          <w:rFonts w:ascii="Times New Roman" w:hAnsi="Times New Roman"/>
          <w:sz w:val="24"/>
          <w:szCs w:val="24"/>
        </w:rPr>
        <w:t>Отгружено товаров собственного производств, выполнено работ (услуг) собственными силами на сумму  57,5 млрд</w:t>
      </w:r>
      <w:proofErr w:type="gramStart"/>
      <w:r w:rsidRPr="00B308C8">
        <w:rPr>
          <w:rFonts w:ascii="Times New Roman" w:hAnsi="Times New Roman"/>
          <w:sz w:val="24"/>
          <w:szCs w:val="24"/>
        </w:rPr>
        <w:t>.р</w:t>
      </w:r>
      <w:proofErr w:type="gramEnd"/>
      <w:r w:rsidRPr="00B308C8">
        <w:rPr>
          <w:rFonts w:ascii="Times New Roman" w:hAnsi="Times New Roman"/>
          <w:sz w:val="24"/>
          <w:szCs w:val="24"/>
        </w:rPr>
        <w:t>уб. (темп роста 118,5%),</w:t>
      </w:r>
    </w:p>
    <w:p w:rsidR="004153E0" w:rsidRPr="00B308C8" w:rsidRDefault="004153E0" w:rsidP="004153E0">
      <w:pPr>
        <w:pStyle w:val="a7"/>
        <w:ind w:left="284"/>
        <w:jc w:val="both"/>
        <w:rPr>
          <w:rFonts w:ascii="Times New Roman" w:hAnsi="Times New Roman"/>
          <w:sz w:val="24"/>
          <w:szCs w:val="24"/>
        </w:rPr>
      </w:pPr>
    </w:p>
    <w:p w:rsidR="004153E0" w:rsidRPr="00B308C8" w:rsidRDefault="004153E0" w:rsidP="004153E0">
      <w:pPr>
        <w:pStyle w:val="a7"/>
        <w:jc w:val="both"/>
        <w:rPr>
          <w:rFonts w:ascii="Times New Roman" w:hAnsi="Times New Roman"/>
          <w:sz w:val="24"/>
          <w:szCs w:val="24"/>
        </w:rPr>
      </w:pPr>
      <w:r w:rsidRPr="00B308C8">
        <w:rPr>
          <w:rFonts w:ascii="Times New Roman" w:hAnsi="Times New Roman"/>
          <w:sz w:val="24"/>
          <w:szCs w:val="24"/>
        </w:rPr>
        <w:t>в т.ч. в реальном секторе экономики (</w:t>
      </w:r>
      <w:proofErr w:type="gramStart"/>
      <w:r w:rsidRPr="00B308C8">
        <w:rPr>
          <w:rFonts w:ascii="Times New Roman" w:hAnsi="Times New Roman"/>
          <w:sz w:val="24"/>
          <w:szCs w:val="24"/>
        </w:rPr>
        <w:t>чистый</w:t>
      </w:r>
      <w:proofErr w:type="gramEnd"/>
      <w:r w:rsidRPr="00B308C8">
        <w:rPr>
          <w:rFonts w:ascii="Times New Roman" w:hAnsi="Times New Roman"/>
          <w:sz w:val="24"/>
          <w:szCs w:val="24"/>
        </w:rPr>
        <w:t xml:space="preserve"> </w:t>
      </w:r>
      <w:proofErr w:type="spellStart"/>
      <w:r w:rsidRPr="00B308C8">
        <w:rPr>
          <w:rFonts w:ascii="Times New Roman" w:hAnsi="Times New Roman"/>
          <w:sz w:val="24"/>
          <w:szCs w:val="24"/>
        </w:rPr>
        <w:t>оквэд</w:t>
      </w:r>
      <w:proofErr w:type="spellEnd"/>
      <w:r w:rsidRPr="00B308C8">
        <w:rPr>
          <w:rFonts w:ascii="Times New Roman" w:hAnsi="Times New Roman"/>
          <w:sz w:val="24"/>
          <w:szCs w:val="24"/>
        </w:rPr>
        <w:t>):</w:t>
      </w:r>
    </w:p>
    <w:p w:rsidR="004153E0" w:rsidRPr="00B308C8" w:rsidRDefault="004153E0" w:rsidP="004153E0">
      <w:pPr>
        <w:pStyle w:val="a7"/>
        <w:numPr>
          <w:ilvl w:val="0"/>
          <w:numId w:val="10"/>
        </w:numPr>
        <w:ind w:left="284" w:hanging="284"/>
        <w:jc w:val="both"/>
        <w:rPr>
          <w:rFonts w:ascii="Times New Roman" w:hAnsi="Times New Roman"/>
          <w:sz w:val="24"/>
          <w:szCs w:val="24"/>
        </w:rPr>
      </w:pPr>
      <w:r w:rsidRPr="00B308C8">
        <w:rPr>
          <w:rFonts w:ascii="Times New Roman" w:hAnsi="Times New Roman"/>
          <w:sz w:val="24"/>
          <w:szCs w:val="24"/>
        </w:rPr>
        <w:t>сельское хозяйство- 3 937,2 млн. руб. (темп роста 128,4%);</w:t>
      </w:r>
    </w:p>
    <w:p w:rsidR="004153E0" w:rsidRPr="00B308C8" w:rsidRDefault="004153E0" w:rsidP="004153E0">
      <w:pPr>
        <w:pStyle w:val="a7"/>
        <w:numPr>
          <w:ilvl w:val="0"/>
          <w:numId w:val="10"/>
        </w:numPr>
        <w:ind w:left="284" w:hanging="284"/>
        <w:jc w:val="both"/>
        <w:rPr>
          <w:rFonts w:ascii="Times New Roman" w:hAnsi="Times New Roman"/>
          <w:sz w:val="24"/>
          <w:szCs w:val="24"/>
        </w:rPr>
      </w:pPr>
      <w:r w:rsidRPr="00B308C8">
        <w:rPr>
          <w:rFonts w:ascii="Times New Roman" w:hAnsi="Times New Roman"/>
          <w:sz w:val="24"/>
          <w:szCs w:val="24"/>
        </w:rPr>
        <w:t>обрабатывающие производства – 41 746,2 млн</w:t>
      </w:r>
      <w:proofErr w:type="gramStart"/>
      <w:r w:rsidRPr="00B308C8">
        <w:rPr>
          <w:rFonts w:ascii="Times New Roman" w:hAnsi="Times New Roman"/>
          <w:sz w:val="24"/>
          <w:szCs w:val="24"/>
        </w:rPr>
        <w:t>.р</w:t>
      </w:r>
      <w:proofErr w:type="gramEnd"/>
      <w:r w:rsidRPr="00B308C8">
        <w:rPr>
          <w:rFonts w:ascii="Times New Roman" w:hAnsi="Times New Roman"/>
          <w:sz w:val="24"/>
          <w:szCs w:val="24"/>
        </w:rPr>
        <w:t>уб. (темп роста 128%);</w:t>
      </w:r>
    </w:p>
    <w:p w:rsidR="004153E0" w:rsidRPr="00B308C8" w:rsidRDefault="004153E0" w:rsidP="004153E0">
      <w:pPr>
        <w:pStyle w:val="a7"/>
        <w:numPr>
          <w:ilvl w:val="0"/>
          <w:numId w:val="10"/>
        </w:numPr>
        <w:ind w:left="284" w:hanging="284"/>
        <w:jc w:val="both"/>
        <w:rPr>
          <w:rFonts w:ascii="Times New Roman" w:hAnsi="Times New Roman"/>
          <w:sz w:val="24"/>
          <w:szCs w:val="24"/>
        </w:rPr>
      </w:pPr>
      <w:r w:rsidRPr="00B308C8">
        <w:rPr>
          <w:rFonts w:ascii="Times New Roman" w:hAnsi="Times New Roman"/>
          <w:sz w:val="24"/>
          <w:szCs w:val="24"/>
        </w:rPr>
        <w:t xml:space="preserve">производство и распределение </w:t>
      </w:r>
      <w:proofErr w:type="spellStart"/>
      <w:r w:rsidRPr="00B308C8">
        <w:rPr>
          <w:rFonts w:ascii="Times New Roman" w:hAnsi="Times New Roman"/>
          <w:sz w:val="24"/>
          <w:szCs w:val="24"/>
        </w:rPr>
        <w:t>эл</w:t>
      </w:r>
      <w:proofErr w:type="spellEnd"/>
      <w:r w:rsidRPr="00B308C8">
        <w:rPr>
          <w:rFonts w:ascii="Times New Roman" w:hAnsi="Times New Roman"/>
          <w:sz w:val="24"/>
          <w:szCs w:val="24"/>
        </w:rPr>
        <w:t>/</w:t>
      </w:r>
      <w:proofErr w:type="spellStart"/>
      <w:r w:rsidRPr="00B308C8">
        <w:rPr>
          <w:rFonts w:ascii="Times New Roman" w:hAnsi="Times New Roman"/>
          <w:sz w:val="24"/>
          <w:szCs w:val="24"/>
        </w:rPr>
        <w:t>эн</w:t>
      </w:r>
      <w:proofErr w:type="spellEnd"/>
      <w:r w:rsidRPr="00B308C8">
        <w:rPr>
          <w:rFonts w:ascii="Times New Roman" w:hAnsi="Times New Roman"/>
          <w:sz w:val="24"/>
          <w:szCs w:val="24"/>
        </w:rPr>
        <w:t>., газа, воды – 2 819,9 млн. руб. (темп роста 110,6%);</w:t>
      </w:r>
    </w:p>
    <w:p w:rsidR="004153E0" w:rsidRPr="00B308C8" w:rsidRDefault="004153E0" w:rsidP="004153E0">
      <w:pPr>
        <w:pStyle w:val="a7"/>
        <w:numPr>
          <w:ilvl w:val="0"/>
          <w:numId w:val="10"/>
        </w:numPr>
        <w:ind w:left="284" w:hanging="284"/>
        <w:jc w:val="both"/>
        <w:rPr>
          <w:rFonts w:ascii="Times New Roman" w:hAnsi="Times New Roman"/>
          <w:sz w:val="24"/>
          <w:szCs w:val="24"/>
        </w:rPr>
      </w:pPr>
      <w:r w:rsidRPr="00B308C8">
        <w:rPr>
          <w:rFonts w:ascii="Times New Roman" w:hAnsi="Times New Roman"/>
          <w:sz w:val="24"/>
          <w:szCs w:val="24"/>
        </w:rPr>
        <w:t>строительство 2 355,9 млн. руб. (темп роста 54,1%).</w:t>
      </w:r>
    </w:p>
    <w:p w:rsidR="00C54C3F" w:rsidRPr="00C54C3F" w:rsidRDefault="00C54C3F" w:rsidP="00C54C3F">
      <w:pPr>
        <w:pStyle w:val="a7"/>
        <w:ind w:left="284"/>
        <w:jc w:val="both"/>
        <w:rPr>
          <w:rFonts w:ascii="Times New Roman" w:hAnsi="Times New Roman"/>
          <w:sz w:val="28"/>
          <w:szCs w:val="28"/>
        </w:rPr>
      </w:pPr>
    </w:p>
    <w:p w:rsidR="004153E0" w:rsidRPr="00B308C8" w:rsidRDefault="004153E0" w:rsidP="00C54C3F">
      <w:pPr>
        <w:spacing w:after="0"/>
        <w:jc w:val="both"/>
        <w:rPr>
          <w:rFonts w:ascii="Times New Roman" w:hAnsi="Times New Roman" w:cs="Times New Roman"/>
          <w:sz w:val="24"/>
          <w:szCs w:val="24"/>
        </w:rPr>
      </w:pPr>
      <w:r w:rsidRPr="00780E46">
        <w:rPr>
          <w:sz w:val="28"/>
          <w:szCs w:val="28"/>
        </w:rPr>
        <w:tab/>
      </w:r>
      <w:r w:rsidRPr="00B308C8">
        <w:rPr>
          <w:rFonts w:ascii="Times New Roman" w:hAnsi="Times New Roman" w:cs="Times New Roman"/>
          <w:sz w:val="24"/>
          <w:szCs w:val="24"/>
        </w:rPr>
        <w:t xml:space="preserve">В районе динамично развиваются промышленность, сельское хозяйство,  малое предпринимательство.  Экономика района диверсифицирована. Базисом экономического развития остаются  стабильно работающие, динамично развивающиеся  действующие предприятия, продолжающие реконструировать производства, модернизировать оборудование, осваивать новые технологии, вводить новые рабочие места. В 2015 году в районе было введено 1031 новое рабочее место, 106 </w:t>
      </w:r>
      <w:proofErr w:type="gramStart"/>
      <w:r w:rsidRPr="00B308C8">
        <w:rPr>
          <w:rFonts w:ascii="Times New Roman" w:hAnsi="Times New Roman" w:cs="Times New Roman"/>
          <w:sz w:val="24"/>
          <w:szCs w:val="24"/>
        </w:rPr>
        <w:t>из</w:t>
      </w:r>
      <w:proofErr w:type="gramEnd"/>
      <w:r w:rsidRPr="00B308C8">
        <w:rPr>
          <w:rFonts w:ascii="Times New Roman" w:hAnsi="Times New Roman" w:cs="Times New Roman"/>
          <w:sz w:val="24"/>
          <w:szCs w:val="24"/>
        </w:rPr>
        <w:t xml:space="preserve"> которых – на действующих предприятиях. </w:t>
      </w:r>
    </w:p>
    <w:p w:rsidR="004153E0" w:rsidRPr="00B308C8" w:rsidRDefault="004153E0" w:rsidP="00C54C3F">
      <w:pPr>
        <w:spacing w:after="0"/>
        <w:jc w:val="both"/>
        <w:rPr>
          <w:rFonts w:ascii="Times New Roman" w:hAnsi="Times New Roman" w:cs="Times New Roman"/>
          <w:sz w:val="24"/>
          <w:szCs w:val="24"/>
        </w:rPr>
      </w:pPr>
      <w:r w:rsidRPr="00B308C8">
        <w:rPr>
          <w:rFonts w:ascii="Times New Roman" w:hAnsi="Times New Roman" w:cs="Times New Roman"/>
          <w:sz w:val="24"/>
          <w:szCs w:val="24"/>
        </w:rPr>
        <w:tab/>
        <w:t xml:space="preserve">В статистическом регистре Росстата по Гатчинскому муниципальному району на  1 января  2016 года </w:t>
      </w:r>
      <w:proofErr w:type="gramStart"/>
      <w:r w:rsidRPr="00B308C8">
        <w:rPr>
          <w:rFonts w:ascii="Times New Roman" w:hAnsi="Times New Roman" w:cs="Times New Roman"/>
          <w:sz w:val="24"/>
          <w:szCs w:val="24"/>
        </w:rPr>
        <w:t>учтены</w:t>
      </w:r>
      <w:proofErr w:type="gramEnd"/>
      <w:r w:rsidRPr="00B308C8">
        <w:rPr>
          <w:rFonts w:ascii="Times New Roman" w:hAnsi="Times New Roman" w:cs="Times New Roman"/>
          <w:sz w:val="24"/>
          <w:szCs w:val="24"/>
        </w:rPr>
        <w:t>:</w:t>
      </w:r>
    </w:p>
    <w:p w:rsidR="004153E0" w:rsidRPr="00B308C8" w:rsidRDefault="004153E0" w:rsidP="00C54C3F">
      <w:pPr>
        <w:pStyle w:val="af2"/>
        <w:numPr>
          <w:ilvl w:val="0"/>
          <w:numId w:val="11"/>
        </w:numPr>
        <w:spacing w:after="0"/>
        <w:ind w:left="284" w:hanging="284"/>
        <w:contextualSpacing w:val="0"/>
        <w:jc w:val="both"/>
        <w:rPr>
          <w:rFonts w:ascii="Times New Roman" w:hAnsi="Times New Roman" w:cs="Times New Roman"/>
          <w:sz w:val="24"/>
          <w:szCs w:val="24"/>
        </w:rPr>
      </w:pPr>
      <w:r w:rsidRPr="00B308C8">
        <w:rPr>
          <w:rFonts w:ascii="Times New Roman" w:hAnsi="Times New Roman" w:cs="Times New Roman"/>
          <w:sz w:val="24"/>
          <w:szCs w:val="24"/>
        </w:rPr>
        <w:t>4495 юридических лица  (на 01.01.2015г. 4386 организаций), что на 109 ед. или на 2,5% больше 2014г.;</w:t>
      </w:r>
    </w:p>
    <w:p w:rsidR="004153E0" w:rsidRPr="00B308C8" w:rsidRDefault="004153E0" w:rsidP="00C54C3F">
      <w:pPr>
        <w:pStyle w:val="af2"/>
        <w:numPr>
          <w:ilvl w:val="0"/>
          <w:numId w:val="11"/>
        </w:numPr>
        <w:spacing w:after="0"/>
        <w:ind w:left="284" w:hanging="284"/>
        <w:contextualSpacing w:val="0"/>
        <w:jc w:val="both"/>
        <w:rPr>
          <w:rFonts w:ascii="Times New Roman" w:hAnsi="Times New Roman" w:cs="Times New Roman"/>
          <w:sz w:val="24"/>
          <w:szCs w:val="24"/>
        </w:rPr>
      </w:pPr>
      <w:proofErr w:type="gramStart"/>
      <w:r w:rsidRPr="00B308C8">
        <w:rPr>
          <w:rFonts w:ascii="Times New Roman" w:hAnsi="Times New Roman" w:cs="Times New Roman"/>
          <w:sz w:val="24"/>
          <w:szCs w:val="24"/>
        </w:rPr>
        <w:t xml:space="preserve">5960 индивидуальных предпринимателя (на 01.01.2015г. 5833 ИП), что на 127 ед. или на 2,2% больше 2014г). </w:t>
      </w:r>
      <w:proofErr w:type="gramEnd"/>
    </w:p>
    <w:p w:rsidR="00C54C3F" w:rsidRDefault="004153E0" w:rsidP="00C54C3F">
      <w:pPr>
        <w:pStyle w:val="a7"/>
        <w:spacing w:line="276" w:lineRule="auto"/>
        <w:jc w:val="both"/>
        <w:rPr>
          <w:sz w:val="24"/>
          <w:szCs w:val="24"/>
        </w:rPr>
      </w:pPr>
      <w:r w:rsidRPr="00B308C8">
        <w:rPr>
          <w:sz w:val="24"/>
          <w:szCs w:val="24"/>
        </w:rPr>
        <w:tab/>
      </w:r>
      <w:r w:rsidRPr="00B308C8">
        <w:rPr>
          <w:rFonts w:ascii="Times New Roman" w:hAnsi="Times New Roman"/>
          <w:sz w:val="24"/>
          <w:szCs w:val="24"/>
        </w:rPr>
        <w:t>Несмотря на это, несколько ухудшилась ситуация на рынке труда. Уровень безработицы вырос с 0,31 % (на 01.01.2015г.) до 0,38 (на 01.01.2016).  Уменьшилась  среднесписочная численность работников в промышленности на крупных и средних предприятиях на 1,8% и составила 36 881 человек.</w:t>
      </w:r>
      <w:r w:rsidRPr="00C54C3F">
        <w:rPr>
          <w:sz w:val="24"/>
          <w:szCs w:val="24"/>
        </w:rPr>
        <w:tab/>
        <w:t xml:space="preserve"> </w:t>
      </w:r>
    </w:p>
    <w:p w:rsidR="00C54C3F" w:rsidRPr="00B308C8" w:rsidRDefault="004153E0" w:rsidP="00C54C3F">
      <w:pPr>
        <w:pStyle w:val="a7"/>
        <w:spacing w:line="276" w:lineRule="auto"/>
        <w:jc w:val="both"/>
        <w:rPr>
          <w:rFonts w:ascii="Times New Roman" w:hAnsi="Times New Roman"/>
          <w:sz w:val="24"/>
          <w:szCs w:val="24"/>
        </w:rPr>
      </w:pPr>
      <w:r w:rsidRPr="00C54C3F">
        <w:rPr>
          <w:sz w:val="24"/>
          <w:szCs w:val="24"/>
        </w:rPr>
        <w:t xml:space="preserve">                                                                                                                                                                                             </w:t>
      </w:r>
      <w:r w:rsidRPr="00C54C3F">
        <w:rPr>
          <w:sz w:val="24"/>
          <w:szCs w:val="24"/>
        </w:rPr>
        <w:tab/>
      </w:r>
      <w:r w:rsidRPr="00B308C8">
        <w:rPr>
          <w:rFonts w:ascii="Times New Roman" w:hAnsi="Times New Roman"/>
          <w:sz w:val="24"/>
          <w:szCs w:val="24"/>
        </w:rPr>
        <w:t xml:space="preserve">Разработка основных параметров прогноза развития промышленного производства Гатчинского муниципального района (по крупным и средним предприятиям) </w:t>
      </w:r>
      <w:r w:rsidR="00C54C3F" w:rsidRPr="00B308C8">
        <w:rPr>
          <w:rFonts w:ascii="Times New Roman" w:hAnsi="Times New Roman"/>
          <w:sz w:val="24"/>
          <w:szCs w:val="24"/>
        </w:rPr>
        <w:t xml:space="preserve"> на 2017 год и на период до 2022</w:t>
      </w:r>
      <w:r w:rsidRPr="00B308C8">
        <w:rPr>
          <w:rFonts w:ascii="Times New Roman" w:hAnsi="Times New Roman"/>
          <w:sz w:val="24"/>
          <w:szCs w:val="24"/>
        </w:rPr>
        <w:t xml:space="preserve"> года  осуществлялась на основе анализа сложившейся ситуации  в экономике района по со</w:t>
      </w:r>
      <w:r w:rsidR="00AF145C" w:rsidRPr="00B308C8">
        <w:rPr>
          <w:rFonts w:ascii="Times New Roman" w:hAnsi="Times New Roman"/>
          <w:sz w:val="24"/>
          <w:szCs w:val="24"/>
        </w:rPr>
        <w:t>стоянию на 01.07</w:t>
      </w:r>
      <w:r w:rsidRPr="00B308C8">
        <w:rPr>
          <w:rFonts w:ascii="Times New Roman" w:hAnsi="Times New Roman"/>
          <w:sz w:val="24"/>
          <w:szCs w:val="24"/>
        </w:rPr>
        <w:t xml:space="preserve">.2016 года, </w:t>
      </w:r>
      <w:r w:rsidR="00C54C3F" w:rsidRPr="00B308C8">
        <w:rPr>
          <w:rFonts w:ascii="Times New Roman" w:hAnsi="Times New Roman"/>
          <w:sz w:val="24"/>
          <w:szCs w:val="24"/>
        </w:rPr>
        <w:t>с учетом основных параметров прогноза социально-экономического развития  Ленинградской области на 2017 год и на период до 2022 года и статистических</w:t>
      </w:r>
      <w:r w:rsidRPr="00B308C8">
        <w:rPr>
          <w:rFonts w:ascii="Times New Roman" w:hAnsi="Times New Roman"/>
          <w:sz w:val="24"/>
          <w:szCs w:val="24"/>
        </w:rPr>
        <w:t xml:space="preserve"> данн</w:t>
      </w:r>
      <w:r w:rsidR="00C54C3F" w:rsidRPr="00B308C8">
        <w:rPr>
          <w:rFonts w:ascii="Times New Roman" w:hAnsi="Times New Roman"/>
          <w:sz w:val="24"/>
          <w:szCs w:val="24"/>
        </w:rPr>
        <w:t>ых</w:t>
      </w:r>
      <w:r w:rsidRPr="00B308C8">
        <w:rPr>
          <w:rFonts w:ascii="Times New Roman" w:hAnsi="Times New Roman"/>
          <w:sz w:val="24"/>
          <w:szCs w:val="24"/>
        </w:rPr>
        <w:t xml:space="preserve"> </w:t>
      </w:r>
      <w:proofErr w:type="spellStart"/>
      <w:r w:rsidRPr="00B308C8">
        <w:rPr>
          <w:rFonts w:ascii="Times New Roman" w:hAnsi="Times New Roman"/>
          <w:sz w:val="24"/>
          <w:szCs w:val="24"/>
        </w:rPr>
        <w:t>Петростата</w:t>
      </w:r>
      <w:proofErr w:type="spellEnd"/>
      <w:r w:rsidRPr="00B308C8">
        <w:rPr>
          <w:rFonts w:ascii="Times New Roman" w:hAnsi="Times New Roman"/>
          <w:sz w:val="24"/>
          <w:szCs w:val="24"/>
        </w:rPr>
        <w:t xml:space="preserve">  в разрезе  укрупненных ви</w:t>
      </w:r>
      <w:r w:rsidR="00C54C3F" w:rsidRPr="00B308C8">
        <w:rPr>
          <w:rFonts w:ascii="Times New Roman" w:hAnsi="Times New Roman"/>
          <w:sz w:val="24"/>
          <w:szCs w:val="24"/>
        </w:rPr>
        <w:t>дов экономической деятельности.</w:t>
      </w:r>
    </w:p>
    <w:p w:rsidR="00C54C3F" w:rsidRPr="00FE0499" w:rsidRDefault="00C54C3F" w:rsidP="00C54C3F">
      <w:pPr>
        <w:pStyle w:val="a7"/>
        <w:spacing w:line="276" w:lineRule="auto"/>
        <w:jc w:val="both"/>
        <w:rPr>
          <w:rFonts w:ascii="Times New Roman" w:hAnsi="Times New Roman"/>
          <w:sz w:val="24"/>
          <w:szCs w:val="24"/>
          <w:highlight w:val="yellow"/>
        </w:rPr>
      </w:pPr>
    </w:p>
    <w:p w:rsidR="004153E0" w:rsidRPr="00B308C8" w:rsidRDefault="004153E0" w:rsidP="00C54C3F">
      <w:pPr>
        <w:spacing w:after="0"/>
        <w:ind w:firstLine="709"/>
        <w:jc w:val="both"/>
        <w:rPr>
          <w:rFonts w:ascii="Times New Roman" w:hAnsi="Times New Roman" w:cs="Times New Roman"/>
          <w:sz w:val="24"/>
          <w:szCs w:val="24"/>
        </w:rPr>
      </w:pPr>
      <w:r w:rsidRPr="00B308C8">
        <w:rPr>
          <w:rFonts w:ascii="Times New Roman" w:hAnsi="Times New Roman" w:cs="Times New Roman"/>
          <w:b/>
          <w:sz w:val="24"/>
          <w:szCs w:val="24"/>
        </w:rPr>
        <w:t>В 1 полугодии 2016 года</w:t>
      </w:r>
      <w:r w:rsidRPr="00B308C8">
        <w:rPr>
          <w:rFonts w:ascii="Times New Roman" w:hAnsi="Times New Roman" w:cs="Times New Roman"/>
          <w:sz w:val="24"/>
          <w:szCs w:val="24"/>
        </w:rPr>
        <w:t xml:space="preserve"> в экономике Гатчинского муниципального района сохранилась положительная динамика:</w:t>
      </w:r>
    </w:p>
    <w:p w:rsidR="004153E0" w:rsidRPr="00B308C8" w:rsidRDefault="004153E0" w:rsidP="004153E0">
      <w:pPr>
        <w:pStyle w:val="a7"/>
        <w:numPr>
          <w:ilvl w:val="0"/>
          <w:numId w:val="13"/>
        </w:numPr>
        <w:shd w:val="clear" w:color="auto" w:fill="FFFFFF" w:themeFill="background1"/>
        <w:ind w:left="284" w:hanging="284"/>
        <w:jc w:val="both"/>
        <w:rPr>
          <w:rFonts w:ascii="Times New Roman" w:hAnsi="Times New Roman"/>
          <w:sz w:val="24"/>
          <w:szCs w:val="24"/>
        </w:rPr>
      </w:pPr>
      <w:r w:rsidRPr="00B308C8">
        <w:rPr>
          <w:rFonts w:ascii="Times New Roman" w:hAnsi="Times New Roman"/>
          <w:sz w:val="24"/>
          <w:szCs w:val="24"/>
        </w:rPr>
        <w:t xml:space="preserve">оборот  </w:t>
      </w:r>
      <w:r w:rsidRPr="00B308C8">
        <w:rPr>
          <w:rFonts w:ascii="Times New Roman" w:hAnsi="Times New Roman"/>
          <w:bCs/>
          <w:sz w:val="24"/>
          <w:szCs w:val="24"/>
        </w:rPr>
        <w:t xml:space="preserve">по крупным и средним предприятиям </w:t>
      </w:r>
      <w:r w:rsidRPr="00B308C8">
        <w:rPr>
          <w:rFonts w:ascii="Times New Roman" w:hAnsi="Times New Roman"/>
          <w:sz w:val="24"/>
          <w:szCs w:val="24"/>
        </w:rPr>
        <w:t xml:space="preserve">составил 41 871,8 млн. руб., темп роста к 01.07.2015г.- 110,5%; </w:t>
      </w:r>
    </w:p>
    <w:p w:rsidR="004153E0" w:rsidRPr="00B308C8" w:rsidRDefault="004153E0" w:rsidP="004153E0">
      <w:pPr>
        <w:pStyle w:val="a7"/>
        <w:numPr>
          <w:ilvl w:val="0"/>
          <w:numId w:val="13"/>
        </w:numPr>
        <w:shd w:val="clear" w:color="auto" w:fill="FFFFFF" w:themeFill="background1"/>
        <w:ind w:left="284" w:hanging="284"/>
        <w:jc w:val="both"/>
        <w:rPr>
          <w:rFonts w:ascii="Times New Roman" w:hAnsi="Times New Roman"/>
          <w:sz w:val="24"/>
          <w:szCs w:val="24"/>
        </w:rPr>
      </w:pPr>
      <w:r w:rsidRPr="00B308C8">
        <w:rPr>
          <w:rFonts w:ascii="Times New Roman" w:hAnsi="Times New Roman"/>
          <w:sz w:val="24"/>
          <w:szCs w:val="24"/>
        </w:rPr>
        <w:lastRenderedPageBreak/>
        <w:t xml:space="preserve">отгружено товаров собственного производства, выполнено работ (услуг) собственными силами на сумму 28 417,5 млн. руб., темп роста к 01.07.2015г. – 110,9%, </w:t>
      </w:r>
    </w:p>
    <w:p w:rsidR="004153E0" w:rsidRPr="00B308C8" w:rsidRDefault="004153E0" w:rsidP="004153E0">
      <w:pPr>
        <w:pStyle w:val="a7"/>
        <w:shd w:val="clear" w:color="auto" w:fill="FFFFFF" w:themeFill="background1"/>
        <w:ind w:left="284" w:hanging="284"/>
        <w:jc w:val="both"/>
        <w:rPr>
          <w:rFonts w:ascii="Times New Roman" w:hAnsi="Times New Roman"/>
          <w:sz w:val="24"/>
          <w:szCs w:val="24"/>
        </w:rPr>
      </w:pPr>
    </w:p>
    <w:p w:rsidR="004153E0" w:rsidRPr="00B308C8" w:rsidRDefault="004153E0" w:rsidP="004153E0">
      <w:pPr>
        <w:pStyle w:val="a7"/>
        <w:shd w:val="clear" w:color="auto" w:fill="FFFFFF" w:themeFill="background1"/>
        <w:ind w:left="284" w:hanging="284"/>
        <w:jc w:val="both"/>
        <w:rPr>
          <w:rFonts w:ascii="Times New Roman" w:hAnsi="Times New Roman"/>
          <w:sz w:val="24"/>
          <w:szCs w:val="24"/>
        </w:rPr>
      </w:pPr>
      <w:r w:rsidRPr="00B308C8">
        <w:rPr>
          <w:rFonts w:ascii="Times New Roman" w:hAnsi="Times New Roman"/>
          <w:sz w:val="24"/>
          <w:szCs w:val="24"/>
        </w:rPr>
        <w:t>в т.ч. в реальном секторе экономики (</w:t>
      </w:r>
      <w:proofErr w:type="gramStart"/>
      <w:r w:rsidRPr="00B308C8">
        <w:rPr>
          <w:rFonts w:ascii="Times New Roman" w:hAnsi="Times New Roman"/>
          <w:sz w:val="24"/>
          <w:szCs w:val="24"/>
        </w:rPr>
        <w:t>чистый</w:t>
      </w:r>
      <w:proofErr w:type="gramEnd"/>
      <w:r w:rsidRPr="00B308C8">
        <w:rPr>
          <w:rFonts w:ascii="Times New Roman" w:hAnsi="Times New Roman"/>
          <w:sz w:val="24"/>
          <w:szCs w:val="24"/>
        </w:rPr>
        <w:t xml:space="preserve"> </w:t>
      </w:r>
      <w:proofErr w:type="spellStart"/>
      <w:r w:rsidRPr="00B308C8">
        <w:rPr>
          <w:rFonts w:ascii="Times New Roman" w:hAnsi="Times New Roman"/>
          <w:sz w:val="24"/>
          <w:szCs w:val="24"/>
        </w:rPr>
        <w:t>оквэд</w:t>
      </w:r>
      <w:proofErr w:type="spellEnd"/>
      <w:r w:rsidRPr="00B308C8">
        <w:rPr>
          <w:rFonts w:ascii="Times New Roman" w:hAnsi="Times New Roman"/>
          <w:sz w:val="24"/>
          <w:szCs w:val="24"/>
        </w:rPr>
        <w:t>):</w:t>
      </w:r>
    </w:p>
    <w:p w:rsidR="004153E0" w:rsidRPr="00B308C8" w:rsidRDefault="004153E0" w:rsidP="004153E0">
      <w:pPr>
        <w:pStyle w:val="a7"/>
        <w:numPr>
          <w:ilvl w:val="0"/>
          <w:numId w:val="10"/>
        </w:numPr>
        <w:shd w:val="clear" w:color="auto" w:fill="FFFFFF" w:themeFill="background1"/>
        <w:ind w:left="567" w:hanging="283"/>
        <w:jc w:val="both"/>
        <w:rPr>
          <w:rFonts w:ascii="Times New Roman" w:hAnsi="Times New Roman"/>
          <w:sz w:val="24"/>
          <w:szCs w:val="24"/>
        </w:rPr>
      </w:pPr>
      <w:r w:rsidRPr="00B308C8">
        <w:rPr>
          <w:rFonts w:ascii="Times New Roman" w:hAnsi="Times New Roman"/>
          <w:sz w:val="24"/>
          <w:szCs w:val="24"/>
        </w:rPr>
        <w:t>сельское хозяйство- 2 150,3 млн. руб. (темп роста 111,9%);</w:t>
      </w:r>
    </w:p>
    <w:p w:rsidR="004153E0" w:rsidRPr="00B308C8" w:rsidRDefault="004153E0" w:rsidP="004153E0">
      <w:pPr>
        <w:pStyle w:val="a7"/>
        <w:numPr>
          <w:ilvl w:val="0"/>
          <w:numId w:val="10"/>
        </w:numPr>
        <w:shd w:val="clear" w:color="auto" w:fill="FFFFFF" w:themeFill="background1"/>
        <w:ind w:left="567" w:hanging="283"/>
        <w:jc w:val="both"/>
        <w:rPr>
          <w:rFonts w:ascii="Times New Roman" w:hAnsi="Times New Roman"/>
          <w:sz w:val="24"/>
          <w:szCs w:val="24"/>
        </w:rPr>
      </w:pPr>
      <w:r w:rsidRPr="00B308C8">
        <w:rPr>
          <w:rFonts w:ascii="Times New Roman" w:hAnsi="Times New Roman"/>
          <w:sz w:val="24"/>
          <w:szCs w:val="24"/>
        </w:rPr>
        <w:t>обрабатывающие производства – 21 363,0 млн</w:t>
      </w:r>
      <w:proofErr w:type="gramStart"/>
      <w:r w:rsidRPr="00B308C8">
        <w:rPr>
          <w:rFonts w:ascii="Times New Roman" w:hAnsi="Times New Roman"/>
          <w:sz w:val="24"/>
          <w:szCs w:val="24"/>
        </w:rPr>
        <w:t>.р</w:t>
      </w:r>
      <w:proofErr w:type="gramEnd"/>
      <w:r w:rsidRPr="00B308C8">
        <w:rPr>
          <w:rFonts w:ascii="Times New Roman" w:hAnsi="Times New Roman"/>
          <w:sz w:val="24"/>
          <w:szCs w:val="24"/>
        </w:rPr>
        <w:t>уб. (темп роста 115,4%);</w:t>
      </w:r>
    </w:p>
    <w:p w:rsidR="004153E0" w:rsidRPr="00B308C8" w:rsidRDefault="004153E0" w:rsidP="004153E0">
      <w:pPr>
        <w:pStyle w:val="a7"/>
        <w:numPr>
          <w:ilvl w:val="0"/>
          <w:numId w:val="10"/>
        </w:numPr>
        <w:shd w:val="clear" w:color="auto" w:fill="FFFFFF" w:themeFill="background1"/>
        <w:ind w:left="567" w:hanging="283"/>
        <w:jc w:val="both"/>
        <w:rPr>
          <w:rFonts w:ascii="Times New Roman" w:hAnsi="Times New Roman"/>
          <w:sz w:val="24"/>
          <w:szCs w:val="24"/>
        </w:rPr>
      </w:pPr>
      <w:r w:rsidRPr="00B308C8">
        <w:rPr>
          <w:rFonts w:ascii="Times New Roman" w:hAnsi="Times New Roman"/>
          <w:sz w:val="24"/>
          <w:szCs w:val="24"/>
        </w:rPr>
        <w:t xml:space="preserve">производство и распределение </w:t>
      </w:r>
      <w:proofErr w:type="spellStart"/>
      <w:r w:rsidRPr="00B308C8">
        <w:rPr>
          <w:rFonts w:ascii="Times New Roman" w:hAnsi="Times New Roman"/>
          <w:sz w:val="24"/>
          <w:szCs w:val="24"/>
        </w:rPr>
        <w:t>эл</w:t>
      </w:r>
      <w:proofErr w:type="spellEnd"/>
      <w:r w:rsidRPr="00B308C8">
        <w:rPr>
          <w:rFonts w:ascii="Times New Roman" w:hAnsi="Times New Roman"/>
          <w:sz w:val="24"/>
          <w:szCs w:val="24"/>
        </w:rPr>
        <w:t>/</w:t>
      </w:r>
      <w:proofErr w:type="spellStart"/>
      <w:r w:rsidRPr="00B308C8">
        <w:rPr>
          <w:rFonts w:ascii="Times New Roman" w:hAnsi="Times New Roman"/>
          <w:sz w:val="24"/>
          <w:szCs w:val="24"/>
        </w:rPr>
        <w:t>эн</w:t>
      </w:r>
      <w:proofErr w:type="spellEnd"/>
      <w:r w:rsidRPr="00B308C8">
        <w:rPr>
          <w:rFonts w:ascii="Times New Roman" w:hAnsi="Times New Roman"/>
          <w:sz w:val="24"/>
          <w:szCs w:val="24"/>
        </w:rPr>
        <w:t>., газа, воды – 1 496,3 млн. руб. (темп роста 107,4%);</w:t>
      </w:r>
    </w:p>
    <w:p w:rsidR="004153E0" w:rsidRPr="00B308C8" w:rsidRDefault="004153E0" w:rsidP="004153E0">
      <w:pPr>
        <w:pStyle w:val="a7"/>
        <w:numPr>
          <w:ilvl w:val="0"/>
          <w:numId w:val="10"/>
        </w:numPr>
        <w:shd w:val="clear" w:color="auto" w:fill="FFFFFF" w:themeFill="background1"/>
        <w:ind w:left="567" w:hanging="283"/>
        <w:jc w:val="both"/>
        <w:rPr>
          <w:rFonts w:ascii="Times New Roman" w:hAnsi="Times New Roman"/>
          <w:sz w:val="24"/>
          <w:szCs w:val="24"/>
        </w:rPr>
      </w:pPr>
      <w:r w:rsidRPr="00B308C8">
        <w:rPr>
          <w:rFonts w:ascii="Times New Roman" w:hAnsi="Times New Roman"/>
          <w:sz w:val="24"/>
          <w:szCs w:val="24"/>
        </w:rPr>
        <w:t>строительство 599,4 млн. руб. (темп роста 62,3%).</w:t>
      </w:r>
    </w:p>
    <w:p w:rsidR="00952D72" w:rsidRDefault="00952D72" w:rsidP="00C54C3F">
      <w:pPr>
        <w:pStyle w:val="a7"/>
        <w:jc w:val="both"/>
        <w:rPr>
          <w:rFonts w:ascii="Times New Roman" w:hAnsi="Times New Roman"/>
          <w:sz w:val="28"/>
          <w:szCs w:val="28"/>
        </w:rPr>
      </w:pPr>
    </w:p>
    <w:p w:rsidR="00B308C8" w:rsidRPr="00C54C3F" w:rsidRDefault="00B308C8" w:rsidP="00C54C3F">
      <w:pPr>
        <w:pStyle w:val="a7"/>
        <w:jc w:val="both"/>
        <w:rPr>
          <w:rFonts w:ascii="Times New Roman" w:hAnsi="Times New Roman"/>
          <w:sz w:val="28"/>
          <w:szCs w:val="28"/>
        </w:rPr>
      </w:pPr>
    </w:p>
    <w:p w:rsidR="006A5856" w:rsidRPr="006A38F7" w:rsidRDefault="006A5856" w:rsidP="006A5856">
      <w:pPr>
        <w:pStyle w:val="a5"/>
        <w:ind w:firstLine="720"/>
        <w:jc w:val="both"/>
        <w:rPr>
          <w:sz w:val="6"/>
          <w:szCs w:val="6"/>
        </w:rPr>
      </w:pPr>
    </w:p>
    <w:p w:rsidR="006A5856" w:rsidRPr="00CF45D8" w:rsidRDefault="00DD29BE" w:rsidP="006A5856">
      <w:pPr>
        <w:pStyle w:val="a5"/>
        <w:jc w:val="center"/>
        <w:rPr>
          <w:b/>
          <w:sz w:val="28"/>
          <w:szCs w:val="28"/>
        </w:rPr>
      </w:pPr>
      <w:r>
        <w:rPr>
          <w:b/>
          <w:sz w:val="28"/>
          <w:szCs w:val="28"/>
          <w:lang w:val="en-US"/>
        </w:rPr>
        <w:t>I</w:t>
      </w:r>
      <w:r w:rsidR="006A5856" w:rsidRPr="00CF45D8">
        <w:rPr>
          <w:b/>
          <w:sz w:val="28"/>
          <w:szCs w:val="28"/>
        </w:rPr>
        <w:t xml:space="preserve">. </w:t>
      </w:r>
      <w:r w:rsidR="00C11A12" w:rsidRPr="00CF45D8">
        <w:rPr>
          <w:b/>
          <w:sz w:val="28"/>
          <w:szCs w:val="28"/>
        </w:rPr>
        <w:t>Демографические показатели</w:t>
      </w:r>
    </w:p>
    <w:p w:rsidR="003105D3" w:rsidRPr="006A38F7" w:rsidRDefault="003105D3" w:rsidP="006A5856">
      <w:pPr>
        <w:pStyle w:val="a5"/>
        <w:jc w:val="center"/>
        <w:rPr>
          <w:b/>
        </w:rPr>
      </w:pPr>
    </w:p>
    <w:p w:rsidR="006A5856" w:rsidRPr="006A38F7" w:rsidRDefault="006A5856" w:rsidP="006A5856">
      <w:pPr>
        <w:pStyle w:val="a5"/>
        <w:jc w:val="both"/>
        <w:rPr>
          <w:b/>
          <w:sz w:val="6"/>
          <w:szCs w:val="6"/>
        </w:rPr>
      </w:pPr>
    </w:p>
    <w:p w:rsidR="002F6106" w:rsidRPr="00A12717" w:rsidRDefault="002F6106" w:rsidP="002F6106">
      <w:pPr>
        <w:jc w:val="both"/>
        <w:rPr>
          <w:rFonts w:ascii="Times New Roman" w:hAnsi="Times New Roman" w:cs="Times New Roman"/>
          <w:sz w:val="24"/>
          <w:szCs w:val="24"/>
        </w:rPr>
      </w:pPr>
      <w:r w:rsidRPr="00780E46">
        <w:rPr>
          <w:sz w:val="28"/>
          <w:szCs w:val="28"/>
        </w:rPr>
        <w:t xml:space="preserve">    </w:t>
      </w:r>
      <w:r w:rsidRPr="00780E46">
        <w:rPr>
          <w:sz w:val="28"/>
          <w:szCs w:val="28"/>
        </w:rPr>
        <w:tab/>
      </w:r>
      <w:r w:rsidRPr="00A12717">
        <w:rPr>
          <w:rFonts w:ascii="Times New Roman" w:hAnsi="Times New Roman" w:cs="Times New Roman"/>
          <w:sz w:val="24"/>
          <w:szCs w:val="24"/>
        </w:rPr>
        <w:t xml:space="preserve">Численность населения Гатчинского муниципального района </w:t>
      </w:r>
      <w:r w:rsidR="00B20E5D" w:rsidRPr="00A12717">
        <w:rPr>
          <w:rFonts w:ascii="Times New Roman" w:hAnsi="Times New Roman" w:cs="Times New Roman"/>
          <w:sz w:val="24"/>
          <w:szCs w:val="24"/>
        </w:rPr>
        <w:t>на 01.01.201</w:t>
      </w:r>
      <w:r w:rsidR="00BD7165">
        <w:rPr>
          <w:rFonts w:ascii="Times New Roman" w:hAnsi="Times New Roman" w:cs="Times New Roman"/>
          <w:sz w:val="24"/>
          <w:szCs w:val="24"/>
        </w:rPr>
        <w:t>6</w:t>
      </w:r>
      <w:r w:rsidR="00B20E5D" w:rsidRPr="00A12717">
        <w:rPr>
          <w:rFonts w:ascii="Times New Roman" w:hAnsi="Times New Roman" w:cs="Times New Roman"/>
          <w:sz w:val="24"/>
          <w:szCs w:val="24"/>
        </w:rPr>
        <w:t xml:space="preserve"> года составила 245,98 тыс</w:t>
      </w:r>
      <w:r w:rsidR="004E5A37">
        <w:rPr>
          <w:rFonts w:ascii="Times New Roman" w:hAnsi="Times New Roman" w:cs="Times New Roman"/>
          <w:sz w:val="24"/>
          <w:szCs w:val="24"/>
        </w:rPr>
        <w:t xml:space="preserve">яч </w:t>
      </w:r>
      <w:r w:rsidR="00B20E5D" w:rsidRPr="00A12717">
        <w:rPr>
          <w:rFonts w:ascii="Times New Roman" w:hAnsi="Times New Roman" w:cs="Times New Roman"/>
          <w:sz w:val="24"/>
          <w:szCs w:val="24"/>
        </w:rPr>
        <w:t>чел</w:t>
      </w:r>
      <w:r w:rsidR="00605C89">
        <w:rPr>
          <w:rFonts w:ascii="Times New Roman" w:hAnsi="Times New Roman" w:cs="Times New Roman"/>
          <w:sz w:val="24"/>
          <w:szCs w:val="24"/>
        </w:rPr>
        <w:t>овек (в том числе 149,37 тыс</w:t>
      </w:r>
      <w:proofErr w:type="gramStart"/>
      <w:r w:rsidR="00605C89">
        <w:rPr>
          <w:rFonts w:ascii="Times New Roman" w:hAnsi="Times New Roman" w:cs="Times New Roman"/>
          <w:sz w:val="24"/>
          <w:szCs w:val="24"/>
        </w:rPr>
        <w:t>.ч</w:t>
      </w:r>
      <w:proofErr w:type="gramEnd"/>
      <w:r w:rsidR="00605C89">
        <w:rPr>
          <w:rFonts w:ascii="Times New Roman" w:hAnsi="Times New Roman" w:cs="Times New Roman"/>
          <w:sz w:val="24"/>
          <w:szCs w:val="24"/>
        </w:rPr>
        <w:t>еловек –городского населения, 96,61 тыс.человек – сельского населения)</w:t>
      </w:r>
    </w:p>
    <w:p w:rsidR="00605C89" w:rsidRDefault="00605C89" w:rsidP="00E23F0A">
      <w:pPr>
        <w:pStyle w:val="af2"/>
        <w:spacing w:after="0" w:line="240" w:lineRule="auto"/>
        <w:ind w:left="0"/>
        <w:jc w:val="both"/>
        <w:rPr>
          <w:rFonts w:ascii="Times New Roman" w:hAnsi="Times New Roman" w:cs="Times New Roman"/>
          <w:sz w:val="24"/>
          <w:szCs w:val="24"/>
        </w:rPr>
      </w:pPr>
      <w:r w:rsidRPr="00605C89">
        <w:rPr>
          <w:rFonts w:ascii="Times New Roman" w:hAnsi="Times New Roman" w:cs="Times New Roman"/>
          <w:sz w:val="24"/>
          <w:szCs w:val="24"/>
        </w:rPr>
        <w:tab/>
      </w:r>
      <w:r w:rsidR="002F6106" w:rsidRPr="00A41B6A">
        <w:rPr>
          <w:rFonts w:ascii="Times New Roman" w:hAnsi="Times New Roman" w:cs="Times New Roman"/>
          <w:b/>
          <w:sz w:val="24"/>
          <w:szCs w:val="24"/>
        </w:rPr>
        <w:t>По оценке 2016 года</w:t>
      </w:r>
      <w:r w:rsidR="002F6106" w:rsidRPr="00605C89">
        <w:rPr>
          <w:rFonts w:ascii="Times New Roman" w:hAnsi="Times New Roman" w:cs="Times New Roman"/>
          <w:sz w:val="24"/>
          <w:szCs w:val="24"/>
        </w:rPr>
        <w:t xml:space="preserve"> </w:t>
      </w:r>
      <w:r w:rsidRPr="00605C89">
        <w:rPr>
          <w:rFonts w:ascii="Times New Roman" w:hAnsi="Times New Roman" w:cs="Times New Roman"/>
          <w:sz w:val="24"/>
          <w:szCs w:val="24"/>
        </w:rPr>
        <w:t xml:space="preserve">численность постоянного населения снизится </w:t>
      </w:r>
      <w:r w:rsidR="00D47EE3">
        <w:rPr>
          <w:rFonts w:ascii="Times New Roman" w:hAnsi="Times New Roman" w:cs="Times New Roman"/>
          <w:sz w:val="24"/>
          <w:szCs w:val="24"/>
        </w:rPr>
        <w:t xml:space="preserve">на 0,1% </w:t>
      </w:r>
      <w:r w:rsidRPr="00605C89">
        <w:rPr>
          <w:rFonts w:ascii="Times New Roman" w:hAnsi="Times New Roman" w:cs="Times New Roman"/>
          <w:sz w:val="24"/>
          <w:szCs w:val="24"/>
        </w:rPr>
        <w:t>и составит 245,62 тыс</w:t>
      </w:r>
      <w:proofErr w:type="gramStart"/>
      <w:r w:rsidRPr="00605C89">
        <w:rPr>
          <w:rFonts w:ascii="Times New Roman" w:hAnsi="Times New Roman" w:cs="Times New Roman"/>
          <w:sz w:val="24"/>
          <w:szCs w:val="24"/>
        </w:rPr>
        <w:t>.ч</w:t>
      </w:r>
      <w:proofErr w:type="gramEnd"/>
      <w:r w:rsidRPr="00605C89">
        <w:rPr>
          <w:rFonts w:ascii="Times New Roman" w:hAnsi="Times New Roman" w:cs="Times New Roman"/>
          <w:sz w:val="24"/>
          <w:szCs w:val="24"/>
        </w:rPr>
        <w:t xml:space="preserve">еловек. </w:t>
      </w:r>
    </w:p>
    <w:p w:rsidR="00E23F0A" w:rsidRDefault="00605C89" w:rsidP="00E23F0A">
      <w:pPr>
        <w:pStyle w:val="af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05C89">
        <w:rPr>
          <w:rFonts w:ascii="Times New Roman" w:hAnsi="Times New Roman" w:cs="Times New Roman"/>
          <w:sz w:val="24"/>
          <w:szCs w:val="24"/>
        </w:rPr>
        <w:t>Д</w:t>
      </w:r>
      <w:r w:rsidR="00E23F0A" w:rsidRPr="00605C89">
        <w:rPr>
          <w:rFonts w:ascii="Times New Roman" w:hAnsi="Times New Roman" w:cs="Times New Roman"/>
          <w:sz w:val="24"/>
          <w:szCs w:val="24"/>
        </w:rPr>
        <w:t xml:space="preserve">емографическая ситуация будет характеризоваться </w:t>
      </w:r>
      <w:r w:rsidR="00E23F0A" w:rsidRPr="00E23F0A">
        <w:rPr>
          <w:rFonts w:ascii="Times New Roman" w:hAnsi="Times New Roman" w:cs="Times New Roman"/>
          <w:sz w:val="24"/>
          <w:szCs w:val="24"/>
        </w:rPr>
        <w:t xml:space="preserve">продолжающимся сокращением естественной убыли населения за счет роста рождаемости и снижения смертности. </w:t>
      </w:r>
    </w:p>
    <w:p w:rsidR="00605C89" w:rsidRDefault="00605C89" w:rsidP="00E23F0A">
      <w:pPr>
        <w:pStyle w:val="af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Однако</w:t>
      </w:r>
      <w:proofErr w:type="gramStart"/>
      <w:r w:rsidR="00D47EE3">
        <w:rPr>
          <w:rFonts w:ascii="Times New Roman" w:hAnsi="Times New Roman" w:cs="Times New Roman"/>
          <w:sz w:val="24"/>
          <w:szCs w:val="24"/>
        </w:rPr>
        <w:t>,</w:t>
      </w:r>
      <w:proofErr w:type="gramEnd"/>
      <w:r>
        <w:rPr>
          <w:rFonts w:ascii="Times New Roman" w:hAnsi="Times New Roman" w:cs="Times New Roman"/>
          <w:sz w:val="24"/>
          <w:szCs w:val="24"/>
        </w:rPr>
        <w:t xml:space="preserve"> на уменьшение численности постоянного населения влияет  стремительное снижение  миг</w:t>
      </w:r>
      <w:r w:rsidR="00D47EE3">
        <w:rPr>
          <w:rFonts w:ascii="Times New Roman" w:hAnsi="Times New Roman" w:cs="Times New Roman"/>
          <w:sz w:val="24"/>
          <w:szCs w:val="24"/>
        </w:rPr>
        <w:t>рационного прироста. Так в 2013 году миграционный прирост составлял 4144 человек, в 2014 году – 3215 человек, в 2015 году – 942 человека.  В 2016 году также ожидается падение миграционного прироста до 770 человек.</w:t>
      </w:r>
    </w:p>
    <w:p w:rsidR="00D47EE3" w:rsidRDefault="00D47EE3" w:rsidP="00D47EE3">
      <w:pPr>
        <w:pStyle w:val="af2"/>
        <w:spacing w:after="0" w:line="240" w:lineRule="auto"/>
        <w:ind w:left="0"/>
        <w:jc w:val="both"/>
        <w:rPr>
          <w:rFonts w:ascii="Times New Roman" w:hAnsi="Times New Roman" w:cs="Times New Roman"/>
          <w:sz w:val="24"/>
          <w:szCs w:val="24"/>
        </w:rPr>
      </w:pPr>
    </w:p>
    <w:p w:rsidR="00D47EE3" w:rsidRDefault="00D47EE3" w:rsidP="00D47EE3">
      <w:pPr>
        <w:pStyle w:val="af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41B6A">
        <w:rPr>
          <w:rFonts w:ascii="Times New Roman" w:hAnsi="Times New Roman" w:cs="Times New Roman"/>
          <w:b/>
          <w:sz w:val="24"/>
          <w:szCs w:val="24"/>
        </w:rPr>
        <w:t>По оценке 2017 года</w:t>
      </w:r>
      <w:r w:rsidRPr="00605C89">
        <w:rPr>
          <w:rFonts w:ascii="Times New Roman" w:hAnsi="Times New Roman" w:cs="Times New Roman"/>
          <w:sz w:val="24"/>
          <w:szCs w:val="24"/>
        </w:rPr>
        <w:t xml:space="preserve"> численность постоянного населения снизится </w:t>
      </w:r>
      <w:r w:rsidR="00A41B6A">
        <w:rPr>
          <w:rFonts w:ascii="Times New Roman" w:hAnsi="Times New Roman" w:cs="Times New Roman"/>
          <w:sz w:val="24"/>
          <w:szCs w:val="24"/>
        </w:rPr>
        <w:t>на 0,2</w:t>
      </w:r>
      <w:r>
        <w:rPr>
          <w:rFonts w:ascii="Times New Roman" w:hAnsi="Times New Roman" w:cs="Times New Roman"/>
          <w:sz w:val="24"/>
          <w:szCs w:val="24"/>
        </w:rPr>
        <w:t xml:space="preserve">% </w:t>
      </w:r>
      <w:r w:rsidR="00A41B6A">
        <w:rPr>
          <w:rFonts w:ascii="Times New Roman" w:hAnsi="Times New Roman" w:cs="Times New Roman"/>
          <w:sz w:val="24"/>
          <w:szCs w:val="24"/>
        </w:rPr>
        <w:t xml:space="preserve">и составит 245,0 </w:t>
      </w:r>
      <w:r w:rsidRPr="00605C89">
        <w:rPr>
          <w:rFonts w:ascii="Times New Roman" w:hAnsi="Times New Roman" w:cs="Times New Roman"/>
          <w:sz w:val="24"/>
          <w:szCs w:val="24"/>
        </w:rPr>
        <w:t>тыс</w:t>
      </w:r>
      <w:proofErr w:type="gramStart"/>
      <w:r w:rsidRPr="00605C89">
        <w:rPr>
          <w:rFonts w:ascii="Times New Roman" w:hAnsi="Times New Roman" w:cs="Times New Roman"/>
          <w:sz w:val="24"/>
          <w:szCs w:val="24"/>
        </w:rPr>
        <w:t>.ч</w:t>
      </w:r>
      <w:proofErr w:type="gramEnd"/>
      <w:r w:rsidRPr="00605C89">
        <w:rPr>
          <w:rFonts w:ascii="Times New Roman" w:hAnsi="Times New Roman" w:cs="Times New Roman"/>
          <w:sz w:val="24"/>
          <w:szCs w:val="24"/>
        </w:rPr>
        <w:t xml:space="preserve">еловек. </w:t>
      </w:r>
    </w:p>
    <w:p w:rsidR="00A41B6A" w:rsidRDefault="00A41B6A" w:rsidP="00A41B6A">
      <w:pPr>
        <w:pStyle w:val="af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Естественная убыль увеличится за счет снижения рождаемости, которая связана с </w:t>
      </w:r>
      <w:r w:rsidRPr="00A41B6A">
        <w:rPr>
          <w:rFonts w:ascii="Times New Roman" w:hAnsi="Times New Roman" w:cs="Times New Roman"/>
          <w:sz w:val="24"/>
          <w:szCs w:val="24"/>
        </w:rPr>
        <w:t>сокращением численности женского репродуктивного населения, в том числе в возрасте 20-29 лет, в связи с вступлением в данную возрастную группу малочисленных поколений женщи</w:t>
      </w:r>
      <w:r>
        <w:rPr>
          <w:rFonts w:ascii="Times New Roman" w:hAnsi="Times New Roman" w:cs="Times New Roman"/>
          <w:sz w:val="24"/>
          <w:szCs w:val="24"/>
        </w:rPr>
        <w:t xml:space="preserve">н, родившихся вначале 90-х гг. - </w:t>
      </w:r>
      <w:r w:rsidRPr="00A41B6A">
        <w:rPr>
          <w:rFonts w:ascii="Times New Roman" w:hAnsi="Times New Roman" w:cs="Times New Roman"/>
          <w:sz w:val="24"/>
          <w:szCs w:val="24"/>
        </w:rPr>
        <w:t>в период резкого снижения рождаемости.</w:t>
      </w:r>
      <w:r>
        <w:rPr>
          <w:rFonts w:ascii="Times New Roman" w:hAnsi="Times New Roman" w:cs="Times New Roman"/>
          <w:sz w:val="24"/>
          <w:szCs w:val="24"/>
        </w:rPr>
        <w:t xml:space="preserve"> Кроме того, продолжится снижение миграционного прироста на 100 человек.</w:t>
      </w:r>
    </w:p>
    <w:p w:rsidR="00A41B6A" w:rsidRDefault="00A41B6A" w:rsidP="00A41B6A">
      <w:pPr>
        <w:pStyle w:val="af2"/>
        <w:spacing w:after="0" w:line="240" w:lineRule="auto"/>
        <w:ind w:left="0"/>
        <w:jc w:val="both"/>
        <w:rPr>
          <w:rFonts w:ascii="Times New Roman" w:hAnsi="Times New Roman" w:cs="Times New Roman"/>
          <w:sz w:val="24"/>
          <w:szCs w:val="24"/>
        </w:rPr>
      </w:pPr>
    </w:p>
    <w:p w:rsidR="00A41B6A" w:rsidRPr="00A41B6A" w:rsidRDefault="00EA258C" w:rsidP="00A41B6A">
      <w:pPr>
        <w:pStyle w:val="af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A258C">
        <w:rPr>
          <w:rFonts w:ascii="Times New Roman" w:hAnsi="Times New Roman" w:cs="Times New Roman"/>
          <w:b/>
          <w:sz w:val="24"/>
          <w:szCs w:val="24"/>
        </w:rPr>
        <w:t>В период</w:t>
      </w:r>
      <w:r w:rsidR="00A41B6A" w:rsidRPr="00EA258C">
        <w:rPr>
          <w:rFonts w:ascii="Times New Roman" w:hAnsi="Times New Roman" w:cs="Times New Roman"/>
          <w:b/>
          <w:sz w:val="24"/>
          <w:szCs w:val="24"/>
        </w:rPr>
        <w:t xml:space="preserve"> </w:t>
      </w:r>
      <w:r w:rsidR="00A41B6A" w:rsidRPr="00A41B6A">
        <w:rPr>
          <w:rFonts w:ascii="Times New Roman" w:hAnsi="Times New Roman" w:cs="Times New Roman"/>
          <w:b/>
          <w:sz w:val="24"/>
          <w:szCs w:val="24"/>
        </w:rPr>
        <w:t>2018-2022 годов</w:t>
      </w:r>
      <w:r w:rsidR="00A41B6A">
        <w:rPr>
          <w:rFonts w:ascii="Times New Roman" w:hAnsi="Times New Roman" w:cs="Times New Roman"/>
          <w:sz w:val="24"/>
          <w:szCs w:val="24"/>
        </w:rPr>
        <w:t xml:space="preserve"> можно ожидать рост рождаемости, снижение смертности, а значит и снижение естественной убыли, а также, увеличение миграционного прироста.</w:t>
      </w:r>
    </w:p>
    <w:p w:rsidR="00A41B6A" w:rsidRPr="00A41B6A" w:rsidRDefault="00A41B6A" w:rsidP="00A41B6A">
      <w:pPr>
        <w:ind w:firstLine="708"/>
        <w:jc w:val="both"/>
        <w:rPr>
          <w:rFonts w:ascii="Times New Roman" w:hAnsi="Times New Roman" w:cs="Times New Roman"/>
          <w:sz w:val="24"/>
          <w:szCs w:val="24"/>
        </w:rPr>
      </w:pPr>
      <w:r w:rsidRPr="00A41B6A">
        <w:rPr>
          <w:rFonts w:ascii="Times New Roman" w:hAnsi="Times New Roman" w:cs="Times New Roman"/>
          <w:sz w:val="24"/>
          <w:szCs w:val="24"/>
        </w:rPr>
        <w:t>Этим процессам во многом поспособствует реализация принятого в администрации Плана мероприятий по улучшению демографической ситуации в Гатчинском муниципальном районе на 2015-2018гг. Среди основных мероприятий Плана:</w:t>
      </w:r>
    </w:p>
    <w:p w:rsidR="00A41B6A" w:rsidRPr="00A41B6A" w:rsidRDefault="00A41B6A" w:rsidP="00A41B6A">
      <w:pPr>
        <w:ind w:firstLine="993"/>
        <w:jc w:val="both"/>
        <w:rPr>
          <w:rFonts w:ascii="Times New Roman" w:hAnsi="Times New Roman" w:cs="Times New Roman"/>
          <w:sz w:val="24"/>
          <w:szCs w:val="24"/>
        </w:rPr>
      </w:pPr>
      <w:r w:rsidRPr="00A41B6A">
        <w:rPr>
          <w:rFonts w:ascii="Times New Roman" w:hAnsi="Times New Roman" w:cs="Times New Roman"/>
          <w:sz w:val="24"/>
          <w:szCs w:val="24"/>
        </w:rPr>
        <w:t>- мероприятия в сфере повышения рождаемости и укрепления института семьи: меры материальной поддержки семей, улучшение качества жизни детей - инвалидов и детей с ограниченными возможностями, повышение доступности и качества услуг дошкольного образования, мероприятия в сфере образования, направленные на поддержку семьи и воспитание детей;</w:t>
      </w:r>
    </w:p>
    <w:p w:rsidR="00A41B6A" w:rsidRPr="00A41B6A" w:rsidRDefault="00A41B6A" w:rsidP="00A41B6A">
      <w:pPr>
        <w:ind w:firstLine="993"/>
        <w:jc w:val="both"/>
        <w:rPr>
          <w:rFonts w:ascii="Times New Roman" w:hAnsi="Times New Roman" w:cs="Times New Roman"/>
          <w:sz w:val="24"/>
          <w:szCs w:val="24"/>
        </w:rPr>
      </w:pPr>
      <w:r w:rsidRPr="00A41B6A">
        <w:rPr>
          <w:rFonts w:ascii="Times New Roman" w:hAnsi="Times New Roman" w:cs="Times New Roman"/>
          <w:sz w:val="24"/>
          <w:szCs w:val="24"/>
        </w:rPr>
        <w:t xml:space="preserve">- мероприятия по улучшению состояния здоровья населения и снижению смертности: организация летнего отдыха детей, оздоровления и занятости детей и подростков, повышение качества жизни пожилых людей и инвалидов, пропаганда здорового образа жизни; развитие сети объектов спортивной инфраструктуры, организация отдыха и досуга различных категорий граждан. </w:t>
      </w:r>
    </w:p>
    <w:p w:rsidR="00A41B6A" w:rsidRPr="00A41B6A" w:rsidRDefault="00A41B6A" w:rsidP="00A41B6A">
      <w:pPr>
        <w:ind w:firstLine="993"/>
        <w:jc w:val="both"/>
        <w:rPr>
          <w:rFonts w:ascii="Times New Roman" w:hAnsi="Times New Roman" w:cs="Times New Roman"/>
          <w:sz w:val="24"/>
          <w:szCs w:val="24"/>
        </w:rPr>
      </w:pPr>
      <w:r w:rsidRPr="00A41B6A">
        <w:rPr>
          <w:rFonts w:ascii="Times New Roman" w:hAnsi="Times New Roman" w:cs="Times New Roman"/>
          <w:sz w:val="24"/>
          <w:szCs w:val="24"/>
        </w:rPr>
        <w:lastRenderedPageBreak/>
        <w:t>Существенный вклад в решение задач снижения смертности и увеличения продолжительности жизни вносит приоритетный национальный проект "Здоровье", направленный на развитие системы профилактики заболеваний, первичной медицинской помощи и повышение доступности высокотехнологичных медицинских услуг. Окончание строительства в 2017 году многофункционального перинатального центра, строительство в микрорайоне Аэродром г</w:t>
      </w:r>
      <w:proofErr w:type="gramStart"/>
      <w:r w:rsidRPr="00A41B6A">
        <w:rPr>
          <w:rFonts w:ascii="Times New Roman" w:hAnsi="Times New Roman" w:cs="Times New Roman"/>
          <w:sz w:val="24"/>
          <w:szCs w:val="24"/>
        </w:rPr>
        <w:t>.Г</w:t>
      </w:r>
      <w:proofErr w:type="gramEnd"/>
      <w:r w:rsidRPr="00A41B6A">
        <w:rPr>
          <w:rFonts w:ascii="Times New Roman" w:hAnsi="Times New Roman" w:cs="Times New Roman"/>
          <w:sz w:val="24"/>
          <w:szCs w:val="24"/>
        </w:rPr>
        <w:t>атчина поликлиники на 380 посещений в смену,  а также строительство в прогнозируемом периоде реабилитационного центра в Коммунаре, будет способствовать улучшению демографической ситуации в районе.</w:t>
      </w:r>
      <w:r w:rsidRPr="00A41B6A">
        <w:rPr>
          <w:rFonts w:ascii="Times New Roman" w:hAnsi="Times New Roman" w:cs="Times New Roman"/>
          <w:sz w:val="24"/>
          <w:szCs w:val="24"/>
        </w:rPr>
        <w:tab/>
        <w:t xml:space="preserve"> </w:t>
      </w:r>
    </w:p>
    <w:p w:rsidR="00A41B6A" w:rsidRPr="00A41B6A" w:rsidRDefault="00A41B6A" w:rsidP="001A1C23">
      <w:pPr>
        <w:jc w:val="both"/>
        <w:rPr>
          <w:rFonts w:ascii="Times New Roman" w:hAnsi="Times New Roman" w:cs="Times New Roman"/>
          <w:sz w:val="24"/>
          <w:szCs w:val="24"/>
        </w:rPr>
      </w:pPr>
      <w:r w:rsidRPr="00A41B6A">
        <w:rPr>
          <w:rFonts w:ascii="Times New Roman" w:hAnsi="Times New Roman" w:cs="Times New Roman"/>
          <w:sz w:val="24"/>
          <w:szCs w:val="24"/>
        </w:rPr>
        <w:tab/>
        <w:t xml:space="preserve">Также нужно отметить активное строительство жилья. По вводу в действие жилых домов Гатчинский муниципальный район стабильно занимает одно из ведущих мест среди других районов Ленинградской области. В среднесрочной перспективе ожидается многоэтажная и </w:t>
      </w:r>
      <w:proofErr w:type="spellStart"/>
      <w:r w:rsidRPr="00A41B6A">
        <w:rPr>
          <w:rFonts w:ascii="Times New Roman" w:hAnsi="Times New Roman" w:cs="Times New Roman"/>
          <w:sz w:val="24"/>
          <w:szCs w:val="24"/>
        </w:rPr>
        <w:t>коттеджная</w:t>
      </w:r>
      <w:proofErr w:type="spellEnd"/>
      <w:r w:rsidRPr="00A41B6A">
        <w:rPr>
          <w:rFonts w:ascii="Times New Roman" w:hAnsi="Times New Roman" w:cs="Times New Roman"/>
          <w:sz w:val="24"/>
          <w:szCs w:val="24"/>
        </w:rPr>
        <w:t xml:space="preserve"> застройка микрорайона Аэродром </w:t>
      </w:r>
      <w:proofErr w:type="gramStart"/>
      <w:r w:rsidRPr="00A41B6A">
        <w:rPr>
          <w:rFonts w:ascii="Times New Roman" w:hAnsi="Times New Roman" w:cs="Times New Roman"/>
          <w:sz w:val="24"/>
          <w:szCs w:val="24"/>
        </w:rPr>
        <w:t>г</w:t>
      </w:r>
      <w:proofErr w:type="gramEnd"/>
      <w:r w:rsidRPr="00A41B6A">
        <w:rPr>
          <w:rFonts w:ascii="Times New Roman" w:hAnsi="Times New Roman" w:cs="Times New Roman"/>
          <w:sz w:val="24"/>
          <w:szCs w:val="24"/>
        </w:rPr>
        <w:t xml:space="preserve">. Гатчины  с общей жилой площадью около 1 млн.кв.м. </w:t>
      </w:r>
    </w:p>
    <w:p w:rsidR="00A41B6A" w:rsidRPr="00A41B6A" w:rsidRDefault="00EA258C" w:rsidP="00A41B6A">
      <w:pPr>
        <w:jc w:val="both"/>
        <w:rPr>
          <w:rFonts w:ascii="Times New Roman" w:hAnsi="Times New Roman" w:cs="Times New Roman"/>
          <w:sz w:val="24"/>
          <w:szCs w:val="24"/>
        </w:rPr>
      </w:pPr>
      <w:r>
        <w:rPr>
          <w:rFonts w:ascii="Times New Roman" w:hAnsi="Times New Roman" w:cs="Times New Roman"/>
          <w:sz w:val="24"/>
          <w:szCs w:val="24"/>
        </w:rPr>
        <w:tab/>
        <w:t xml:space="preserve">Ожидается </w:t>
      </w:r>
      <w:r w:rsidR="00A41B6A" w:rsidRPr="00A41B6A">
        <w:rPr>
          <w:rFonts w:ascii="Times New Roman" w:hAnsi="Times New Roman" w:cs="Times New Roman"/>
          <w:sz w:val="24"/>
          <w:szCs w:val="24"/>
        </w:rPr>
        <w:t xml:space="preserve"> ввод I очереди  нового жилого квартала IQ-Га</w:t>
      </w:r>
      <w:r>
        <w:rPr>
          <w:rFonts w:ascii="Times New Roman" w:hAnsi="Times New Roman" w:cs="Times New Roman"/>
          <w:sz w:val="24"/>
          <w:szCs w:val="24"/>
        </w:rPr>
        <w:t xml:space="preserve">тчина  - </w:t>
      </w:r>
      <w:r w:rsidR="00A41B6A" w:rsidRPr="00A41B6A">
        <w:rPr>
          <w:rFonts w:ascii="Times New Roman" w:hAnsi="Times New Roman" w:cs="Times New Roman"/>
          <w:sz w:val="24"/>
          <w:szCs w:val="24"/>
        </w:rPr>
        <w:t xml:space="preserve">778 квартир (с запланированным открытием школы и двух детских садов во II очереди строительства квартала). </w:t>
      </w:r>
    </w:p>
    <w:p w:rsidR="00A41B6A" w:rsidRPr="00A41B6A" w:rsidRDefault="00A41B6A" w:rsidP="00A41B6A">
      <w:pPr>
        <w:jc w:val="both"/>
        <w:rPr>
          <w:rFonts w:ascii="Times New Roman" w:hAnsi="Times New Roman" w:cs="Times New Roman"/>
          <w:sz w:val="24"/>
          <w:szCs w:val="24"/>
        </w:rPr>
      </w:pPr>
      <w:r w:rsidRPr="00A41B6A">
        <w:rPr>
          <w:rFonts w:ascii="Times New Roman" w:hAnsi="Times New Roman" w:cs="Times New Roman"/>
          <w:sz w:val="24"/>
          <w:szCs w:val="24"/>
        </w:rPr>
        <w:tab/>
        <w:t xml:space="preserve">Кроме того, интенсивно ведется жилищное строительство  в Коммунаре (малоэтажный комплекс жилой застройки), д. </w:t>
      </w:r>
      <w:proofErr w:type="spellStart"/>
      <w:r w:rsidRPr="00A41B6A">
        <w:rPr>
          <w:rFonts w:ascii="Times New Roman" w:hAnsi="Times New Roman" w:cs="Times New Roman"/>
          <w:sz w:val="24"/>
          <w:szCs w:val="24"/>
        </w:rPr>
        <w:t>М.Верево</w:t>
      </w:r>
      <w:proofErr w:type="spellEnd"/>
      <w:r w:rsidRPr="00A41B6A">
        <w:rPr>
          <w:rFonts w:ascii="Times New Roman" w:hAnsi="Times New Roman" w:cs="Times New Roman"/>
          <w:sz w:val="24"/>
          <w:szCs w:val="24"/>
        </w:rPr>
        <w:t xml:space="preserve">, М.Колпаны, Нижняя (ЖК Золотые ключи), </w:t>
      </w:r>
      <w:proofErr w:type="spellStart"/>
      <w:r w:rsidRPr="00A41B6A">
        <w:rPr>
          <w:rFonts w:ascii="Times New Roman" w:hAnsi="Times New Roman" w:cs="Times New Roman"/>
          <w:sz w:val="24"/>
          <w:szCs w:val="24"/>
        </w:rPr>
        <w:t>п</w:t>
      </w:r>
      <w:proofErr w:type="gramStart"/>
      <w:r w:rsidRPr="00A41B6A">
        <w:rPr>
          <w:rFonts w:ascii="Times New Roman" w:hAnsi="Times New Roman" w:cs="Times New Roman"/>
          <w:sz w:val="24"/>
          <w:szCs w:val="24"/>
        </w:rPr>
        <w:t>.Т</w:t>
      </w:r>
      <w:proofErr w:type="gramEnd"/>
      <w:r w:rsidRPr="00A41B6A">
        <w:rPr>
          <w:rFonts w:ascii="Times New Roman" w:hAnsi="Times New Roman" w:cs="Times New Roman"/>
          <w:sz w:val="24"/>
          <w:szCs w:val="24"/>
        </w:rPr>
        <w:t>ерволово</w:t>
      </w:r>
      <w:proofErr w:type="spellEnd"/>
      <w:r w:rsidRPr="00A41B6A">
        <w:rPr>
          <w:rFonts w:ascii="Times New Roman" w:hAnsi="Times New Roman" w:cs="Times New Roman"/>
          <w:sz w:val="24"/>
          <w:szCs w:val="24"/>
        </w:rPr>
        <w:t xml:space="preserve">, </w:t>
      </w:r>
      <w:proofErr w:type="spellStart"/>
      <w:r w:rsidRPr="00A41B6A">
        <w:rPr>
          <w:rFonts w:ascii="Times New Roman" w:hAnsi="Times New Roman" w:cs="Times New Roman"/>
          <w:sz w:val="24"/>
          <w:szCs w:val="24"/>
        </w:rPr>
        <w:t>п.Пудость</w:t>
      </w:r>
      <w:proofErr w:type="spellEnd"/>
      <w:r w:rsidRPr="00A41B6A">
        <w:rPr>
          <w:rFonts w:ascii="Times New Roman" w:hAnsi="Times New Roman" w:cs="Times New Roman"/>
          <w:sz w:val="24"/>
          <w:szCs w:val="24"/>
        </w:rPr>
        <w:t xml:space="preserve"> (</w:t>
      </w:r>
      <w:proofErr w:type="spellStart"/>
      <w:r w:rsidRPr="00A41B6A">
        <w:rPr>
          <w:rFonts w:ascii="Times New Roman" w:hAnsi="Times New Roman" w:cs="Times New Roman"/>
          <w:sz w:val="24"/>
          <w:szCs w:val="24"/>
        </w:rPr>
        <w:t>Кивенапа</w:t>
      </w:r>
      <w:proofErr w:type="spellEnd"/>
      <w:r w:rsidRPr="00A41B6A">
        <w:rPr>
          <w:rFonts w:ascii="Times New Roman" w:hAnsi="Times New Roman" w:cs="Times New Roman"/>
          <w:sz w:val="24"/>
          <w:szCs w:val="24"/>
        </w:rPr>
        <w:t xml:space="preserve">). </w:t>
      </w:r>
    </w:p>
    <w:p w:rsidR="00A41B6A" w:rsidRDefault="00A41B6A" w:rsidP="00A41B6A">
      <w:pPr>
        <w:shd w:val="clear" w:color="auto" w:fill="FFFFFF" w:themeFill="background1"/>
        <w:spacing w:after="150"/>
        <w:ind w:firstLine="708"/>
        <w:jc w:val="both"/>
        <w:rPr>
          <w:rFonts w:ascii="Times New Roman" w:hAnsi="Times New Roman" w:cs="Times New Roman"/>
          <w:sz w:val="24"/>
          <w:szCs w:val="24"/>
        </w:rPr>
      </w:pPr>
      <w:r w:rsidRPr="00A41B6A">
        <w:rPr>
          <w:rFonts w:ascii="Times New Roman" w:hAnsi="Times New Roman" w:cs="Times New Roman"/>
          <w:sz w:val="24"/>
          <w:szCs w:val="24"/>
        </w:rPr>
        <w:t xml:space="preserve">Все вышеперечисленные мероприятия не могут не повлиять на сокращение естественной убыли населения района. </w:t>
      </w:r>
    </w:p>
    <w:p w:rsidR="00EA258C" w:rsidRPr="00EA258C" w:rsidRDefault="00EA258C" w:rsidP="001A1C23">
      <w:pPr>
        <w:pStyle w:val="af2"/>
        <w:spacing w:after="0"/>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EA258C">
        <w:rPr>
          <w:rFonts w:ascii="Times New Roman" w:hAnsi="Times New Roman" w:cs="Times New Roman"/>
          <w:sz w:val="24"/>
          <w:szCs w:val="24"/>
        </w:rPr>
        <w:t>Важное значение</w:t>
      </w:r>
      <w:proofErr w:type="gramEnd"/>
      <w:r w:rsidRPr="00EA258C">
        <w:rPr>
          <w:rFonts w:ascii="Times New Roman" w:hAnsi="Times New Roman" w:cs="Times New Roman"/>
          <w:sz w:val="24"/>
          <w:szCs w:val="24"/>
        </w:rPr>
        <w:t xml:space="preserve"> в демографическом развитии территории имеют миграционные процессы. Миграционный прирост не только способен компенсировать естественную убыль населения, но и обеспечивать прирост населения района, оказывая «омолаживающее» влияние с точки зрения возрастных параметров населения, и открывая новые перспективы формирования трудовых ресурсов. </w:t>
      </w:r>
    </w:p>
    <w:p w:rsidR="00EA258C" w:rsidRPr="00EA258C" w:rsidRDefault="00EA258C" w:rsidP="001A1C23">
      <w:pPr>
        <w:pStyle w:val="af2"/>
        <w:spacing w:after="0"/>
        <w:ind w:left="0"/>
        <w:jc w:val="both"/>
        <w:rPr>
          <w:rFonts w:ascii="Times New Roman" w:hAnsi="Times New Roman" w:cs="Times New Roman"/>
          <w:sz w:val="24"/>
          <w:szCs w:val="24"/>
        </w:rPr>
      </w:pPr>
      <w:r w:rsidRPr="00EA258C">
        <w:rPr>
          <w:rFonts w:ascii="Times New Roman" w:hAnsi="Times New Roman" w:cs="Times New Roman"/>
          <w:sz w:val="24"/>
          <w:szCs w:val="24"/>
        </w:rPr>
        <w:tab/>
      </w:r>
      <w:r>
        <w:rPr>
          <w:rFonts w:ascii="Times New Roman" w:hAnsi="Times New Roman" w:cs="Times New Roman"/>
          <w:sz w:val="24"/>
          <w:szCs w:val="24"/>
        </w:rPr>
        <w:t xml:space="preserve">В прогнозируемом периоде 2018-2022 годов </w:t>
      </w:r>
      <w:r w:rsidR="001A1C23">
        <w:rPr>
          <w:rFonts w:ascii="Times New Roman" w:hAnsi="Times New Roman" w:cs="Times New Roman"/>
          <w:sz w:val="24"/>
          <w:szCs w:val="24"/>
        </w:rPr>
        <w:t xml:space="preserve">в Гатчинском районе </w:t>
      </w:r>
      <w:r>
        <w:rPr>
          <w:rFonts w:ascii="Times New Roman" w:hAnsi="Times New Roman" w:cs="Times New Roman"/>
          <w:sz w:val="24"/>
          <w:szCs w:val="24"/>
        </w:rPr>
        <w:t>ожидается изменение структуры</w:t>
      </w:r>
      <w:r w:rsidRPr="00EA258C">
        <w:rPr>
          <w:rFonts w:ascii="Times New Roman" w:hAnsi="Times New Roman" w:cs="Times New Roman"/>
          <w:sz w:val="24"/>
          <w:szCs w:val="24"/>
        </w:rPr>
        <w:t xml:space="preserve"> миграц</w:t>
      </w:r>
      <w:r w:rsidR="001A1C23">
        <w:rPr>
          <w:rFonts w:ascii="Times New Roman" w:hAnsi="Times New Roman" w:cs="Times New Roman"/>
          <w:sz w:val="24"/>
          <w:szCs w:val="24"/>
        </w:rPr>
        <w:t>ии и  у</w:t>
      </w:r>
      <w:r w:rsidRPr="00EA258C">
        <w:rPr>
          <w:rFonts w:ascii="Times New Roman" w:hAnsi="Times New Roman" w:cs="Times New Roman"/>
          <w:sz w:val="24"/>
          <w:szCs w:val="24"/>
        </w:rPr>
        <w:t>величение миграционного прироста</w:t>
      </w:r>
      <w:r w:rsidR="001A1C23">
        <w:rPr>
          <w:rFonts w:ascii="Times New Roman" w:hAnsi="Times New Roman" w:cs="Times New Roman"/>
          <w:sz w:val="24"/>
          <w:szCs w:val="24"/>
        </w:rPr>
        <w:t>, которое</w:t>
      </w:r>
      <w:r w:rsidRPr="00EA258C">
        <w:rPr>
          <w:rFonts w:ascii="Times New Roman" w:hAnsi="Times New Roman" w:cs="Times New Roman"/>
          <w:sz w:val="24"/>
          <w:szCs w:val="24"/>
        </w:rPr>
        <w:t xml:space="preserve"> будет происходить в основном за счет внутренней миграции.</w:t>
      </w:r>
    </w:p>
    <w:p w:rsidR="00EA258C" w:rsidRPr="00EA258C" w:rsidRDefault="00EA258C" w:rsidP="00EA258C">
      <w:pPr>
        <w:pStyle w:val="af2"/>
        <w:spacing w:after="0" w:line="240" w:lineRule="auto"/>
        <w:ind w:left="0"/>
        <w:jc w:val="both"/>
        <w:rPr>
          <w:rFonts w:ascii="Times New Roman" w:hAnsi="Times New Roman" w:cs="Times New Roman"/>
          <w:sz w:val="24"/>
          <w:szCs w:val="24"/>
        </w:rPr>
      </w:pPr>
    </w:p>
    <w:p w:rsidR="00EA258C" w:rsidRPr="00EA258C" w:rsidRDefault="00EA258C" w:rsidP="00EA258C">
      <w:pPr>
        <w:ind w:firstLine="567"/>
        <w:jc w:val="both"/>
        <w:rPr>
          <w:rFonts w:ascii="Times New Roman" w:hAnsi="Times New Roman" w:cs="Times New Roman"/>
          <w:sz w:val="24"/>
          <w:szCs w:val="24"/>
        </w:rPr>
      </w:pPr>
      <w:r w:rsidRPr="00EA258C">
        <w:rPr>
          <w:rFonts w:ascii="Times New Roman" w:hAnsi="Times New Roman" w:cs="Times New Roman"/>
          <w:sz w:val="24"/>
          <w:szCs w:val="24"/>
        </w:rPr>
        <w:t>Увеличению миграционного прироста и привлечению в район  экономически активного н</w:t>
      </w:r>
      <w:r w:rsidR="001A1C23">
        <w:rPr>
          <w:rFonts w:ascii="Times New Roman" w:hAnsi="Times New Roman" w:cs="Times New Roman"/>
          <w:sz w:val="24"/>
          <w:szCs w:val="24"/>
        </w:rPr>
        <w:t xml:space="preserve">аселения будут способствовать </w:t>
      </w:r>
      <w:r w:rsidRPr="00EA258C">
        <w:rPr>
          <w:rFonts w:ascii="Times New Roman" w:hAnsi="Times New Roman" w:cs="Times New Roman"/>
          <w:sz w:val="24"/>
          <w:szCs w:val="24"/>
        </w:rPr>
        <w:t>такие факторы, как:</w:t>
      </w:r>
    </w:p>
    <w:p w:rsidR="00EA258C" w:rsidRPr="00EA258C" w:rsidRDefault="00EA258C" w:rsidP="00EA258C">
      <w:pPr>
        <w:ind w:firstLine="567"/>
        <w:jc w:val="both"/>
        <w:rPr>
          <w:rFonts w:ascii="Times New Roman" w:hAnsi="Times New Roman" w:cs="Times New Roman"/>
          <w:sz w:val="24"/>
          <w:szCs w:val="24"/>
        </w:rPr>
      </w:pPr>
      <w:r w:rsidRPr="00EA258C">
        <w:rPr>
          <w:rFonts w:ascii="Times New Roman" w:hAnsi="Times New Roman" w:cs="Times New Roman"/>
          <w:sz w:val="24"/>
          <w:szCs w:val="24"/>
        </w:rPr>
        <w:t xml:space="preserve">- активное жилищное строительство;   </w:t>
      </w:r>
    </w:p>
    <w:p w:rsidR="00EA258C" w:rsidRPr="00EA258C" w:rsidRDefault="00EA258C" w:rsidP="00EA258C">
      <w:pPr>
        <w:ind w:firstLine="567"/>
        <w:jc w:val="both"/>
        <w:rPr>
          <w:rFonts w:ascii="Times New Roman" w:hAnsi="Times New Roman" w:cs="Times New Roman"/>
          <w:sz w:val="24"/>
          <w:szCs w:val="24"/>
        </w:rPr>
      </w:pPr>
      <w:r w:rsidRPr="00EA258C">
        <w:rPr>
          <w:rFonts w:ascii="Times New Roman" w:hAnsi="Times New Roman" w:cs="Times New Roman"/>
          <w:sz w:val="24"/>
          <w:szCs w:val="24"/>
        </w:rPr>
        <w:t xml:space="preserve">- реализация муниципальной программы «Создание условий для обеспечения определенных категорий граждан  жилыми помещениями  в ГМР» (подпрограмма «Обеспечение жильем работников бюджетной сферы»  и подпрограмма Улучшение жилищных условий граждан, проживающих в сельской местности ГМР, в том числе молодых семей и молодых специалистов») и др. </w:t>
      </w:r>
    </w:p>
    <w:p w:rsidR="00EA258C" w:rsidRPr="00EA258C" w:rsidRDefault="00EA258C" w:rsidP="00EA258C">
      <w:pPr>
        <w:ind w:firstLine="567"/>
        <w:jc w:val="both"/>
        <w:rPr>
          <w:rFonts w:ascii="Times New Roman" w:hAnsi="Times New Roman" w:cs="Times New Roman"/>
          <w:sz w:val="24"/>
          <w:szCs w:val="24"/>
        </w:rPr>
      </w:pPr>
      <w:r w:rsidRPr="00EA258C">
        <w:rPr>
          <w:rFonts w:ascii="Times New Roman" w:hAnsi="Times New Roman" w:cs="Times New Roman"/>
          <w:sz w:val="24"/>
          <w:szCs w:val="24"/>
        </w:rPr>
        <w:t xml:space="preserve">- реализация крупных инвестиционных проектов  (строительство </w:t>
      </w:r>
      <w:proofErr w:type="spellStart"/>
      <w:r w:rsidRPr="00EA258C">
        <w:rPr>
          <w:rFonts w:ascii="Times New Roman" w:hAnsi="Times New Roman" w:cs="Times New Roman"/>
          <w:sz w:val="24"/>
          <w:szCs w:val="24"/>
        </w:rPr>
        <w:t>Нанопарка</w:t>
      </w:r>
      <w:proofErr w:type="spellEnd"/>
      <w:r w:rsidRPr="00EA258C">
        <w:rPr>
          <w:rFonts w:ascii="Times New Roman" w:hAnsi="Times New Roman" w:cs="Times New Roman"/>
          <w:sz w:val="24"/>
          <w:szCs w:val="24"/>
        </w:rPr>
        <w:t xml:space="preserve"> «Гатчина», запуск производства на Заводе им</w:t>
      </w:r>
      <w:proofErr w:type="gramStart"/>
      <w:r w:rsidRPr="00EA258C">
        <w:rPr>
          <w:rFonts w:ascii="Times New Roman" w:hAnsi="Times New Roman" w:cs="Times New Roman"/>
          <w:sz w:val="24"/>
          <w:szCs w:val="24"/>
        </w:rPr>
        <w:t>.А</w:t>
      </w:r>
      <w:proofErr w:type="gramEnd"/>
      <w:r w:rsidRPr="00EA258C">
        <w:rPr>
          <w:rFonts w:ascii="Times New Roman" w:hAnsi="Times New Roman" w:cs="Times New Roman"/>
          <w:sz w:val="24"/>
          <w:szCs w:val="24"/>
        </w:rPr>
        <w:t>кадемика В.А.Филатова, реализация проектов на НИЦ «Курчатовский институт»-ПИЯФ</w:t>
      </w:r>
      <w:r w:rsidR="001A1C23">
        <w:rPr>
          <w:rFonts w:ascii="Times New Roman" w:hAnsi="Times New Roman" w:cs="Times New Roman"/>
          <w:sz w:val="24"/>
          <w:szCs w:val="24"/>
        </w:rPr>
        <w:t xml:space="preserve">, создание регионального курорта Гатчина </w:t>
      </w:r>
      <w:proofErr w:type="spellStart"/>
      <w:r w:rsidR="001A1C23">
        <w:rPr>
          <w:rFonts w:ascii="Times New Roman" w:hAnsi="Times New Roman" w:cs="Times New Roman"/>
          <w:sz w:val="24"/>
          <w:szCs w:val="24"/>
        </w:rPr>
        <w:t>Гарденс</w:t>
      </w:r>
      <w:proofErr w:type="spellEnd"/>
      <w:r w:rsidRPr="00EA258C">
        <w:rPr>
          <w:rFonts w:ascii="Times New Roman" w:hAnsi="Times New Roman" w:cs="Times New Roman"/>
          <w:sz w:val="24"/>
          <w:szCs w:val="24"/>
        </w:rPr>
        <w:t xml:space="preserve"> и др.), а также запуск новых производств (обойная фабрика, производство по изготовлению </w:t>
      </w:r>
      <w:proofErr w:type="spellStart"/>
      <w:r w:rsidRPr="00EA258C">
        <w:rPr>
          <w:rFonts w:ascii="Times New Roman" w:hAnsi="Times New Roman" w:cs="Times New Roman"/>
          <w:sz w:val="24"/>
          <w:szCs w:val="24"/>
        </w:rPr>
        <w:lastRenderedPageBreak/>
        <w:t>шумозащитных</w:t>
      </w:r>
      <w:proofErr w:type="spellEnd"/>
      <w:r w:rsidRPr="00EA258C">
        <w:rPr>
          <w:rFonts w:ascii="Times New Roman" w:hAnsi="Times New Roman" w:cs="Times New Roman"/>
          <w:sz w:val="24"/>
          <w:szCs w:val="24"/>
        </w:rPr>
        <w:t xml:space="preserve"> конструкций для автодорог, производство по обработке металла, производство комбикормов, производство </w:t>
      </w:r>
      <w:proofErr w:type="spellStart"/>
      <w:r w:rsidRPr="00EA258C">
        <w:rPr>
          <w:rFonts w:ascii="Times New Roman" w:hAnsi="Times New Roman" w:cs="Times New Roman"/>
          <w:sz w:val="24"/>
          <w:szCs w:val="24"/>
        </w:rPr>
        <w:t>сэндвич-панелей</w:t>
      </w:r>
      <w:proofErr w:type="spellEnd"/>
      <w:r w:rsidRPr="00EA258C">
        <w:rPr>
          <w:rFonts w:ascii="Times New Roman" w:hAnsi="Times New Roman" w:cs="Times New Roman"/>
          <w:sz w:val="24"/>
          <w:szCs w:val="24"/>
        </w:rPr>
        <w:t xml:space="preserve"> и металлоконструкций, производство корпусной мебели,  и др.)</w:t>
      </w:r>
    </w:p>
    <w:p w:rsidR="001A1C23" w:rsidRDefault="00EA258C" w:rsidP="001A1C23">
      <w:pPr>
        <w:ind w:firstLine="567"/>
        <w:jc w:val="both"/>
        <w:rPr>
          <w:rFonts w:ascii="Times New Roman" w:hAnsi="Times New Roman" w:cs="Times New Roman"/>
          <w:sz w:val="24"/>
          <w:szCs w:val="24"/>
        </w:rPr>
      </w:pPr>
      <w:r w:rsidRPr="00EA258C">
        <w:rPr>
          <w:rFonts w:ascii="Times New Roman" w:hAnsi="Times New Roman" w:cs="Times New Roman"/>
          <w:sz w:val="24"/>
          <w:szCs w:val="24"/>
        </w:rPr>
        <w:t xml:space="preserve">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привлекательной для инвесторов с высокими требованиями к развитию социальной, инженерной и транспортной инфраструктуры, с качеством жизни, сопоставимым с уровнем мировых стандартов. Все это будет привлекать на территорию города молодые высококвалифицированные кадры. </w:t>
      </w:r>
    </w:p>
    <w:p w:rsidR="00EA258C" w:rsidRPr="001A1C23" w:rsidRDefault="00EA258C" w:rsidP="001A1C23">
      <w:pPr>
        <w:ind w:firstLine="567"/>
        <w:jc w:val="both"/>
        <w:rPr>
          <w:rFonts w:ascii="Times New Roman" w:hAnsi="Times New Roman" w:cs="Times New Roman"/>
          <w:sz w:val="24"/>
          <w:szCs w:val="24"/>
        </w:rPr>
      </w:pPr>
      <w:r w:rsidRPr="001A1C23">
        <w:rPr>
          <w:rFonts w:ascii="Times New Roman" w:hAnsi="Times New Roman" w:cs="Times New Roman"/>
          <w:sz w:val="24"/>
          <w:szCs w:val="24"/>
        </w:rPr>
        <w:t>Несмотря на позитивные тенденции демографического</w:t>
      </w:r>
      <w:r w:rsidR="001A1C23" w:rsidRPr="001A1C23">
        <w:rPr>
          <w:rFonts w:ascii="Times New Roman" w:hAnsi="Times New Roman" w:cs="Times New Roman"/>
          <w:sz w:val="24"/>
          <w:szCs w:val="24"/>
        </w:rPr>
        <w:t xml:space="preserve"> развития 2018-2022 годов, </w:t>
      </w:r>
      <w:r w:rsidRPr="001A1C23">
        <w:rPr>
          <w:rFonts w:ascii="Times New Roman" w:hAnsi="Times New Roman" w:cs="Times New Roman"/>
          <w:sz w:val="24"/>
          <w:szCs w:val="24"/>
        </w:rPr>
        <w:t xml:space="preserve">численность </w:t>
      </w:r>
      <w:r w:rsidR="001A1C23" w:rsidRPr="001A1C23">
        <w:rPr>
          <w:rFonts w:ascii="Times New Roman" w:hAnsi="Times New Roman" w:cs="Times New Roman"/>
          <w:sz w:val="24"/>
          <w:szCs w:val="24"/>
        </w:rPr>
        <w:t xml:space="preserve">постоянного </w:t>
      </w:r>
      <w:r w:rsidRPr="001A1C23">
        <w:rPr>
          <w:rFonts w:ascii="Times New Roman" w:hAnsi="Times New Roman" w:cs="Times New Roman"/>
          <w:sz w:val="24"/>
          <w:szCs w:val="24"/>
        </w:rPr>
        <w:t>населения Гатчинского района будет все еще нез</w:t>
      </w:r>
      <w:r w:rsidR="001A1C23">
        <w:rPr>
          <w:rFonts w:ascii="Times New Roman" w:hAnsi="Times New Roman" w:cs="Times New Roman"/>
          <w:sz w:val="24"/>
          <w:szCs w:val="24"/>
        </w:rPr>
        <w:t>начительно уменьшаться</w:t>
      </w:r>
      <w:r w:rsidR="001A1C23" w:rsidRPr="001A1C23">
        <w:rPr>
          <w:rFonts w:ascii="Times New Roman" w:hAnsi="Times New Roman" w:cs="Times New Roman"/>
          <w:sz w:val="24"/>
          <w:szCs w:val="24"/>
        </w:rPr>
        <w:t xml:space="preserve"> и к 2022 году  достигнет 244,66  тыс</w:t>
      </w:r>
      <w:proofErr w:type="gramStart"/>
      <w:r w:rsidR="001A1C23" w:rsidRPr="001A1C23">
        <w:rPr>
          <w:rFonts w:ascii="Times New Roman" w:hAnsi="Times New Roman" w:cs="Times New Roman"/>
          <w:sz w:val="24"/>
          <w:szCs w:val="24"/>
        </w:rPr>
        <w:t>.</w:t>
      </w:r>
      <w:r w:rsidR="001A1C23">
        <w:rPr>
          <w:rFonts w:ascii="Times New Roman" w:hAnsi="Times New Roman" w:cs="Times New Roman"/>
          <w:sz w:val="24"/>
          <w:szCs w:val="24"/>
        </w:rPr>
        <w:t>ч</w:t>
      </w:r>
      <w:proofErr w:type="gramEnd"/>
      <w:r w:rsidR="001A1C23">
        <w:rPr>
          <w:rFonts w:ascii="Times New Roman" w:hAnsi="Times New Roman" w:cs="Times New Roman"/>
          <w:sz w:val="24"/>
          <w:szCs w:val="24"/>
        </w:rPr>
        <w:t>еловек, в том числе 148,49 тыс.человек – городского, 96,17 тыс.человек  - сельского населения.</w:t>
      </w:r>
    </w:p>
    <w:p w:rsidR="00137079" w:rsidRPr="00FE4FA0" w:rsidRDefault="00EA258C" w:rsidP="00FE4FA0">
      <w:pPr>
        <w:jc w:val="both"/>
        <w:rPr>
          <w:rFonts w:ascii="Times New Roman" w:hAnsi="Times New Roman" w:cs="Times New Roman"/>
          <w:color w:val="FF0000"/>
          <w:sz w:val="24"/>
          <w:szCs w:val="24"/>
        </w:rPr>
      </w:pPr>
      <w:r w:rsidRPr="00EA258C">
        <w:rPr>
          <w:rFonts w:ascii="Times New Roman" w:hAnsi="Times New Roman" w:cs="Times New Roman"/>
          <w:sz w:val="24"/>
          <w:szCs w:val="24"/>
        </w:rPr>
        <w:t xml:space="preserve">      </w:t>
      </w:r>
    </w:p>
    <w:p w:rsidR="00DD29BE" w:rsidRDefault="006D5913" w:rsidP="00BD32A6">
      <w:pPr>
        <w:jc w:val="center"/>
        <w:rPr>
          <w:rFonts w:ascii="Times New Roman" w:hAnsi="Times New Roman" w:cs="Times New Roman"/>
          <w:b/>
          <w:sz w:val="28"/>
          <w:szCs w:val="28"/>
        </w:rPr>
      </w:pPr>
      <w:r w:rsidRPr="006D5913">
        <w:rPr>
          <w:rFonts w:ascii="Times New Roman" w:hAnsi="Times New Roman" w:cs="Times New Roman"/>
          <w:b/>
          <w:sz w:val="28"/>
          <w:szCs w:val="28"/>
          <w:lang w:val="en-US"/>
        </w:rPr>
        <w:t>II</w:t>
      </w:r>
      <w:r w:rsidRPr="00C66758">
        <w:rPr>
          <w:rFonts w:ascii="Times New Roman" w:hAnsi="Times New Roman" w:cs="Times New Roman"/>
          <w:b/>
          <w:sz w:val="28"/>
          <w:szCs w:val="28"/>
        </w:rPr>
        <w:t xml:space="preserve">. </w:t>
      </w:r>
      <w:r w:rsidRPr="006D5913">
        <w:rPr>
          <w:rFonts w:ascii="Times New Roman" w:hAnsi="Times New Roman" w:cs="Times New Roman"/>
          <w:b/>
          <w:sz w:val="28"/>
          <w:szCs w:val="28"/>
        </w:rPr>
        <w:t>Промышленное производство</w:t>
      </w:r>
    </w:p>
    <w:p w:rsidR="00E26845" w:rsidRPr="00E26845" w:rsidRDefault="00E26845" w:rsidP="00E26845">
      <w:pPr>
        <w:jc w:val="both"/>
        <w:rPr>
          <w:rFonts w:ascii="Times New Roman" w:hAnsi="Times New Roman" w:cs="Times New Roman"/>
          <w:sz w:val="24"/>
          <w:szCs w:val="24"/>
        </w:rPr>
      </w:pPr>
      <w:r>
        <w:rPr>
          <w:rFonts w:ascii="Times New Roman" w:hAnsi="Times New Roman" w:cs="Times New Roman"/>
          <w:sz w:val="24"/>
          <w:szCs w:val="24"/>
        </w:rPr>
        <w:tab/>
      </w:r>
      <w:r w:rsidRPr="006A132B">
        <w:rPr>
          <w:rFonts w:ascii="Times New Roman" w:hAnsi="Times New Roman" w:cs="Times New Roman"/>
          <w:sz w:val="24"/>
          <w:szCs w:val="24"/>
        </w:rPr>
        <w:t xml:space="preserve">Промышленность является базовой отраслью экономики Гатчинского муниципального района. На протяжении ряда последних лет </w:t>
      </w:r>
      <w:r w:rsidR="00AF145C" w:rsidRPr="006A132B">
        <w:rPr>
          <w:rFonts w:ascii="Times New Roman" w:hAnsi="Times New Roman" w:cs="Times New Roman"/>
          <w:sz w:val="24"/>
          <w:szCs w:val="24"/>
        </w:rPr>
        <w:t xml:space="preserve">(с 2011 по 2015 годы)  </w:t>
      </w:r>
      <w:r w:rsidRPr="006A132B">
        <w:rPr>
          <w:rFonts w:ascii="Times New Roman" w:hAnsi="Times New Roman" w:cs="Times New Roman"/>
          <w:sz w:val="24"/>
          <w:szCs w:val="24"/>
        </w:rPr>
        <w:t>наблюдался устойчивый рост объемов выпускаемой продукции, высокое качество которой было обусловлено стабильным спросом на местном и региональном уровнях.</w:t>
      </w:r>
      <w:r w:rsidRPr="00E26845">
        <w:rPr>
          <w:rFonts w:ascii="Times New Roman" w:hAnsi="Times New Roman" w:cs="Times New Roman"/>
          <w:sz w:val="24"/>
          <w:szCs w:val="24"/>
        </w:rPr>
        <w:t xml:space="preserve"> </w:t>
      </w:r>
    </w:p>
    <w:p w:rsidR="00E26845" w:rsidRPr="006A132B" w:rsidRDefault="00E26845" w:rsidP="00E26845">
      <w:pPr>
        <w:ind w:firstLine="709"/>
        <w:jc w:val="both"/>
        <w:rPr>
          <w:rFonts w:ascii="Times New Roman" w:hAnsi="Times New Roman" w:cs="Times New Roman"/>
          <w:sz w:val="24"/>
          <w:szCs w:val="24"/>
        </w:rPr>
      </w:pPr>
      <w:r w:rsidRPr="006A132B">
        <w:rPr>
          <w:rFonts w:ascii="Times New Roman" w:hAnsi="Times New Roman" w:cs="Times New Roman"/>
          <w:sz w:val="24"/>
          <w:szCs w:val="24"/>
        </w:rPr>
        <w:t xml:space="preserve">Промышленность Гатчинского района представлена обрабатывающими производствами – 75,2 % от общего объема отгруженных товаров собственного производства, выполненных работ и услуг собственными силами (отгруженной продукции) и производством и распределением электроэнергии, газа и воды – 5,3%. </w:t>
      </w:r>
    </w:p>
    <w:p w:rsidR="00E26845" w:rsidRPr="00E26845" w:rsidRDefault="00E26845" w:rsidP="00E26845">
      <w:pPr>
        <w:jc w:val="both"/>
        <w:rPr>
          <w:rFonts w:ascii="Times New Roman" w:hAnsi="Times New Roman" w:cs="Times New Roman"/>
          <w:sz w:val="24"/>
          <w:szCs w:val="24"/>
        </w:rPr>
      </w:pPr>
      <w:r w:rsidRPr="006A132B">
        <w:rPr>
          <w:rFonts w:ascii="Times New Roman" w:hAnsi="Times New Roman" w:cs="Times New Roman"/>
          <w:sz w:val="24"/>
          <w:szCs w:val="24"/>
        </w:rPr>
        <w:tab/>
      </w:r>
      <w:r w:rsidRPr="006A132B">
        <w:rPr>
          <w:rFonts w:ascii="Times New Roman" w:hAnsi="Times New Roman" w:cs="Times New Roman"/>
          <w:b/>
          <w:sz w:val="24"/>
          <w:szCs w:val="24"/>
        </w:rPr>
        <w:t>В 2015 году</w:t>
      </w:r>
      <w:r w:rsidRPr="006A132B">
        <w:rPr>
          <w:rFonts w:ascii="Times New Roman" w:hAnsi="Times New Roman" w:cs="Times New Roman"/>
          <w:sz w:val="24"/>
          <w:szCs w:val="24"/>
        </w:rPr>
        <w:t>, несмотря на рост инфляции, падение курса рубля, ухудшение экономических условий  в Российской Федерации, в развитии промышленности Гатчинского района в целом сохранилась положительная динамика.</w:t>
      </w:r>
    </w:p>
    <w:p w:rsidR="00E26845" w:rsidRPr="00E26845" w:rsidRDefault="00E26845" w:rsidP="00E26845">
      <w:pPr>
        <w:autoSpaceDE w:val="0"/>
        <w:autoSpaceDN w:val="0"/>
        <w:adjustRightInd w:val="0"/>
        <w:ind w:firstLine="709"/>
        <w:jc w:val="both"/>
        <w:rPr>
          <w:rFonts w:ascii="Times New Roman" w:hAnsi="Times New Roman" w:cs="Times New Roman"/>
          <w:bCs/>
          <w:sz w:val="24"/>
          <w:szCs w:val="24"/>
        </w:rPr>
      </w:pPr>
      <w:r w:rsidRPr="006A132B">
        <w:rPr>
          <w:rFonts w:ascii="Times New Roman" w:hAnsi="Times New Roman" w:cs="Times New Roman"/>
          <w:bCs/>
          <w:sz w:val="24"/>
          <w:szCs w:val="24"/>
        </w:rPr>
        <w:t xml:space="preserve">Предприятия приспосабливались к изменившимся экономическим условиям, разрабатывали и утверждали программы мероприятий, направленные на оптимизацию расходов, повышение производительности труда, развитие конкурентоспособности в создавшихся обстоятельствах, в том числе,  учитывая возможность </w:t>
      </w:r>
      <w:proofErr w:type="spellStart"/>
      <w:r w:rsidRPr="006A132B">
        <w:rPr>
          <w:rFonts w:ascii="Times New Roman" w:hAnsi="Times New Roman" w:cs="Times New Roman"/>
          <w:bCs/>
          <w:sz w:val="24"/>
          <w:szCs w:val="24"/>
        </w:rPr>
        <w:t>импортозамещения</w:t>
      </w:r>
      <w:proofErr w:type="spellEnd"/>
      <w:r w:rsidRPr="006A132B">
        <w:rPr>
          <w:rFonts w:ascii="Times New Roman" w:hAnsi="Times New Roman" w:cs="Times New Roman"/>
          <w:bCs/>
          <w:sz w:val="24"/>
          <w:szCs w:val="24"/>
        </w:rPr>
        <w:t>.</w:t>
      </w:r>
      <w:r w:rsidRPr="00E26845">
        <w:rPr>
          <w:rFonts w:ascii="Times New Roman" w:hAnsi="Times New Roman" w:cs="Times New Roman"/>
          <w:bCs/>
          <w:sz w:val="24"/>
          <w:szCs w:val="24"/>
        </w:rPr>
        <w:t xml:space="preserve"> </w:t>
      </w:r>
    </w:p>
    <w:p w:rsidR="00E26845" w:rsidRPr="00382B88" w:rsidRDefault="00E26845" w:rsidP="00E26845">
      <w:pPr>
        <w:ind w:firstLine="708"/>
        <w:jc w:val="both"/>
        <w:rPr>
          <w:rFonts w:ascii="Times New Roman" w:hAnsi="Times New Roman" w:cs="Times New Roman"/>
          <w:sz w:val="24"/>
          <w:szCs w:val="24"/>
        </w:rPr>
      </w:pPr>
      <w:r w:rsidRPr="00382B88">
        <w:rPr>
          <w:rFonts w:ascii="Times New Roman" w:hAnsi="Times New Roman" w:cs="Times New Roman"/>
          <w:bCs/>
          <w:sz w:val="24"/>
          <w:szCs w:val="24"/>
        </w:rPr>
        <w:t xml:space="preserve">В этой связи,  </w:t>
      </w:r>
      <w:r w:rsidRPr="00382B88">
        <w:rPr>
          <w:rFonts w:ascii="Times New Roman" w:hAnsi="Times New Roman" w:cs="Times New Roman"/>
          <w:b/>
          <w:bCs/>
          <w:i/>
          <w:sz w:val="24"/>
          <w:szCs w:val="24"/>
        </w:rPr>
        <w:t>индекс промышленного производства</w:t>
      </w:r>
      <w:r w:rsidRPr="00382B88">
        <w:rPr>
          <w:rFonts w:ascii="Times New Roman" w:hAnsi="Times New Roman" w:cs="Times New Roman"/>
          <w:bCs/>
          <w:sz w:val="24"/>
          <w:szCs w:val="24"/>
        </w:rPr>
        <w:t xml:space="preserve">, в состав которого в Гатчинском районе входят показатели по обрабатывающему производству и распределению электроэнергии, газа и воды,  в  2015 году составил 95%. </w:t>
      </w:r>
      <w:r w:rsidRPr="00382B88">
        <w:rPr>
          <w:rFonts w:ascii="Times New Roman" w:hAnsi="Times New Roman" w:cs="Times New Roman"/>
          <w:b/>
          <w:i/>
          <w:sz w:val="24"/>
          <w:szCs w:val="24"/>
        </w:rPr>
        <w:t>Объем отгруженных товаров собственного производства</w:t>
      </w:r>
      <w:r w:rsidRPr="00382B88">
        <w:rPr>
          <w:rFonts w:ascii="Times New Roman" w:hAnsi="Times New Roman" w:cs="Times New Roman"/>
          <w:sz w:val="24"/>
          <w:szCs w:val="24"/>
        </w:rPr>
        <w:t>, выполненных работ и услуг собственными силами в промышленном производстве вырос  на 10,5 %  в действующих ценах относительно 2014 года и составил 44,6 млрд</w:t>
      </w:r>
      <w:proofErr w:type="gramStart"/>
      <w:r w:rsidRPr="00382B88">
        <w:rPr>
          <w:rFonts w:ascii="Times New Roman" w:hAnsi="Times New Roman" w:cs="Times New Roman"/>
          <w:sz w:val="24"/>
          <w:szCs w:val="24"/>
        </w:rPr>
        <w:t>.р</w:t>
      </w:r>
      <w:proofErr w:type="gramEnd"/>
      <w:r w:rsidRPr="00382B88">
        <w:rPr>
          <w:rFonts w:ascii="Times New Roman" w:hAnsi="Times New Roman" w:cs="Times New Roman"/>
          <w:sz w:val="24"/>
          <w:szCs w:val="24"/>
        </w:rPr>
        <w:t>уб.</w:t>
      </w:r>
    </w:p>
    <w:p w:rsidR="00E26845" w:rsidRPr="00E26845" w:rsidRDefault="00E26845" w:rsidP="00E26845">
      <w:pPr>
        <w:jc w:val="both"/>
        <w:rPr>
          <w:rFonts w:ascii="Times New Roman" w:hAnsi="Times New Roman" w:cs="Times New Roman"/>
          <w:b/>
          <w:i/>
          <w:sz w:val="24"/>
          <w:szCs w:val="24"/>
        </w:rPr>
      </w:pPr>
      <w:r w:rsidRPr="00382B88">
        <w:rPr>
          <w:rFonts w:ascii="Times New Roman" w:hAnsi="Times New Roman" w:cs="Times New Roman"/>
          <w:sz w:val="24"/>
          <w:szCs w:val="24"/>
        </w:rPr>
        <w:tab/>
        <w:t>Согласно оценке</w:t>
      </w:r>
      <w:r w:rsidRPr="00382B88">
        <w:rPr>
          <w:rFonts w:ascii="Times New Roman" w:hAnsi="Times New Roman" w:cs="Times New Roman"/>
          <w:b/>
          <w:sz w:val="24"/>
          <w:szCs w:val="24"/>
        </w:rPr>
        <w:t xml:space="preserve"> 2016 года,</w:t>
      </w:r>
      <w:r w:rsidRPr="00382B88">
        <w:rPr>
          <w:rFonts w:ascii="Times New Roman" w:hAnsi="Times New Roman" w:cs="Times New Roman"/>
          <w:sz w:val="24"/>
          <w:szCs w:val="24"/>
        </w:rPr>
        <w:t xml:space="preserve">  </w:t>
      </w:r>
      <w:r w:rsidRPr="00382B88">
        <w:rPr>
          <w:rFonts w:ascii="Times New Roman" w:hAnsi="Times New Roman" w:cs="Times New Roman"/>
          <w:b/>
          <w:i/>
          <w:sz w:val="24"/>
          <w:szCs w:val="24"/>
        </w:rPr>
        <w:t>объем отгруженных товаров собственного производства</w:t>
      </w:r>
      <w:r w:rsidRPr="00382B88">
        <w:rPr>
          <w:rFonts w:ascii="Times New Roman" w:hAnsi="Times New Roman" w:cs="Times New Roman"/>
          <w:sz w:val="24"/>
          <w:szCs w:val="24"/>
        </w:rPr>
        <w:t>, выполненных работ и услуг собственными силами в промышленном производстве достигнет 49,9 млрд</w:t>
      </w:r>
      <w:proofErr w:type="gramStart"/>
      <w:r w:rsidRPr="00382B88">
        <w:rPr>
          <w:rFonts w:ascii="Times New Roman" w:hAnsi="Times New Roman" w:cs="Times New Roman"/>
          <w:sz w:val="24"/>
          <w:szCs w:val="24"/>
        </w:rPr>
        <w:t>.р</w:t>
      </w:r>
      <w:proofErr w:type="gramEnd"/>
      <w:r w:rsidRPr="00382B88">
        <w:rPr>
          <w:rFonts w:ascii="Times New Roman" w:hAnsi="Times New Roman" w:cs="Times New Roman"/>
          <w:sz w:val="24"/>
          <w:szCs w:val="24"/>
        </w:rPr>
        <w:t>ублей, темп роста к 2015 году составит 11</w:t>
      </w:r>
      <w:r w:rsidR="003A7BD4" w:rsidRPr="00382B88">
        <w:rPr>
          <w:rFonts w:ascii="Times New Roman" w:hAnsi="Times New Roman" w:cs="Times New Roman"/>
          <w:sz w:val="24"/>
          <w:szCs w:val="24"/>
        </w:rPr>
        <w:t>1</w:t>
      </w:r>
      <w:r w:rsidRPr="00382B88">
        <w:rPr>
          <w:rFonts w:ascii="Times New Roman" w:hAnsi="Times New Roman" w:cs="Times New Roman"/>
          <w:sz w:val="24"/>
          <w:szCs w:val="24"/>
        </w:rPr>
        <w:t>,</w:t>
      </w:r>
      <w:r w:rsidR="003A7BD4" w:rsidRPr="00382B88">
        <w:rPr>
          <w:rFonts w:ascii="Times New Roman" w:hAnsi="Times New Roman" w:cs="Times New Roman"/>
          <w:sz w:val="24"/>
          <w:szCs w:val="24"/>
        </w:rPr>
        <w:t>9</w:t>
      </w:r>
      <w:r w:rsidRPr="00382B88">
        <w:rPr>
          <w:rFonts w:ascii="Times New Roman" w:hAnsi="Times New Roman" w:cs="Times New Roman"/>
          <w:sz w:val="24"/>
          <w:szCs w:val="24"/>
        </w:rPr>
        <w:t xml:space="preserve">% в действующих ценах.  Исходя из достигнутого уровня  2015 года и существующих тенденций </w:t>
      </w:r>
      <w:r w:rsidRPr="00382B88">
        <w:rPr>
          <w:rFonts w:ascii="Times New Roman" w:hAnsi="Times New Roman" w:cs="Times New Roman"/>
          <w:sz w:val="24"/>
          <w:szCs w:val="24"/>
        </w:rPr>
        <w:lastRenderedPageBreak/>
        <w:t xml:space="preserve">развития промышленности в районе, в 2016 году можно ожидать </w:t>
      </w:r>
      <w:bookmarkStart w:id="1" w:name="_Toc335226000"/>
      <w:bookmarkStart w:id="2" w:name="_Toc335229919"/>
      <w:r w:rsidRPr="00382B88">
        <w:rPr>
          <w:rFonts w:ascii="Times New Roman" w:hAnsi="Times New Roman" w:cs="Times New Roman"/>
          <w:b/>
          <w:i/>
          <w:sz w:val="24"/>
          <w:szCs w:val="24"/>
        </w:rPr>
        <w:t xml:space="preserve">рост индекса производства на </w:t>
      </w:r>
      <w:r w:rsidR="003A7BD4" w:rsidRPr="00382B88">
        <w:rPr>
          <w:rFonts w:ascii="Times New Roman" w:hAnsi="Times New Roman" w:cs="Times New Roman"/>
          <w:b/>
          <w:i/>
          <w:sz w:val="24"/>
          <w:szCs w:val="24"/>
        </w:rPr>
        <w:t>3,8</w:t>
      </w:r>
      <w:r w:rsidRPr="00382B88">
        <w:rPr>
          <w:rFonts w:ascii="Times New Roman" w:hAnsi="Times New Roman" w:cs="Times New Roman"/>
          <w:b/>
          <w:i/>
          <w:sz w:val="24"/>
          <w:szCs w:val="24"/>
        </w:rPr>
        <w:t>%.</w:t>
      </w:r>
    </w:p>
    <w:p w:rsidR="00E26845" w:rsidRPr="00E26845" w:rsidRDefault="00E26845" w:rsidP="00E26845">
      <w:pPr>
        <w:jc w:val="both"/>
        <w:rPr>
          <w:rFonts w:ascii="Times New Roman" w:hAnsi="Times New Roman" w:cs="Times New Roman"/>
          <w:sz w:val="24"/>
          <w:szCs w:val="24"/>
        </w:rPr>
      </w:pPr>
      <w:r w:rsidRPr="00E26845">
        <w:rPr>
          <w:rFonts w:ascii="Times New Roman" w:hAnsi="Times New Roman" w:cs="Times New Roman"/>
          <w:b/>
          <w:i/>
          <w:sz w:val="24"/>
          <w:szCs w:val="24"/>
        </w:rPr>
        <w:tab/>
      </w:r>
      <w:r w:rsidRPr="00382B88">
        <w:rPr>
          <w:rFonts w:ascii="Times New Roman" w:hAnsi="Times New Roman" w:cs="Times New Roman"/>
          <w:b/>
          <w:i/>
          <w:sz w:val="24"/>
          <w:szCs w:val="24"/>
        </w:rPr>
        <w:t xml:space="preserve">В  </w:t>
      </w:r>
      <w:r w:rsidR="00AF145C" w:rsidRPr="00382B88">
        <w:rPr>
          <w:rFonts w:ascii="Times New Roman" w:hAnsi="Times New Roman" w:cs="Times New Roman"/>
          <w:b/>
          <w:i/>
          <w:sz w:val="24"/>
          <w:szCs w:val="24"/>
        </w:rPr>
        <w:t>прогнозируемом периоде 2017-2022</w:t>
      </w:r>
      <w:r w:rsidRPr="00382B88">
        <w:rPr>
          <w:rFonts w:ascii="Times New Roman" w:hAnsi="Times New Roman" w:cs="Times New Roman"/>
          <w:b/>
          <w:i/>
          <w:sz w:val="24"/>
          <w:szCs w:val="24"/>
        </w:rPr>
        <w:t>гг.</w:t>
      </w:r>
      <w:r w:rsidRPr="00382B88">
        <w:rPr>
          <w:rFonts w:ascii="Times New Roman" w:hAnsi="Times New Roman" w:cs="Times New Roman"/>
          <w:sz w:val="24"/>
          <w:szCs w:val="24"/>
        </w:rPr>
        <w:t>, учитывая производственные планы</w:t>
      </w:r>
      <w:r w:rsidR="00AF145C" w:rsidRPr="00382B88">
        <w:rPr>
          <w:rFonts w:ascii="Times New Roman" w:hAnsi="Times New Roman" w:cs="Times New Roman"/>
          <w:sz w:val="24"/>
          <w:szCs w:val="24"/>
        </w:rPr>
        <w:t xml:space="preserve"> предприятий</w:t>
      </w:r>
      <w:r w:rsidRPr="00382B88">
        <w:rPr>
          <w:rFonts w:ascii="Times New Roman" w:hAnsi="Times New Roman" w:cs="Times New Roman"/>
          <w:sz w:val="24"/>
          <w:szCs w:val="24"/>
        </w:rPr>
        <w:t xml:space="preserve">, статистические данные </w:t>
      </w:r>
      <w:proofErr w:type="spellStart"/>
      <w:r w:rsidRPr="00382B88">
        <w:rPr>
          <w:rFonts w:ascii="Times New Roman" w:hAnsi="Times New Roman" w:cs="Times New Roman"/>
          <w:sz w:val="24"/>
          <w:szCs w:val="24"/>
        </w:rPr>
        <w:t>Петростата</w:t>
      </w:r>
      <w:proofErr w:type="spellEnd"/>
      <w:r w:rsidRPr="00382B88">
        <w:rPr>
          <w:rFonts w:ascii="Times New Roman" w:hAnsi="Times New Roman" w:cs="Times New Roman"/>
          <w:sz w:val="24"/>
          <w:szCs w:val="24"/>
        </w:rPr>
        <w:t xml:space="preserve"> и  текущую экономическую ситуацию, можно ожидать изменения финансово-экономических показателей в сторону увеличения во всех отраслях промышленного производства. Ожидается восстановление производства товаров после некоторого спада в 2015 году. </w:t>
      </w:r>
      <w:r w:rsidRPr="00382B88">
        <w:rPr>
          <w:rFonts w:ascii="Times New Roman" w:hAnsi="Times New Roman" w:cs="Times New Roman"/>
          <w:b/>
          <w:i/>
          <w:sz w:val="24"/>
          <w:szCs w:val="24"/>
        </w:rPr>
        <w:t>Объем отгруженных товаров собственного производства</w:t>
      </w:r>
      <w:r w:rsidRPr="00382B88">
        <w:rPr>
          <w:rFonts w:ascii="Times New Roman" w:hAnsi="Times New Roman" w:cs="Times New Roman"/>
          <w:sz w:val="24"/>
          <w:szCs w:val="24"/>
        </w:rPr>
        <w:t xml:space="preserve">, выполненных работ и услуг собственными силами в </w:t>
      </w:r>
      <w:r w:rsidR="00AF145C" w:rsidRPr="00382B88">
        <w:rPr>
          <w:rFonts w:ascii="Times New Roman" w:hAnsi="Times New Roman" w:cs="Times New Roman"/>
          <w:sz w:val="24"/>
          <w:szCs w:val="24"/>
        </w:rPr>
        <w:t>промышленном производстве к 2022</w:t>
      </w:r>
      <w:r w:rsidRPr="00382B88">
        <w:rPr>
          <w:rFonts w:ascii="Times New Roman" w:hAnsi="Times New Roman" w:cs="Times New Roman"/>
          <w:sz w:val="24"/>
          <w:szCs w:val="24"/>
        </w:rPr>
        <w:t xml:space="preserve"> году достигнет  </w:t>
      </w:r>
      <w:r w:rsidR="00382B88" w:rsidRPr="00382B88">
        <w:rPr>
          <w:rFonts w:ascii="Times New Roman" w:hAnsi="Times New Roman" w:cs="Times New Roman"/>
          <w:sz w:val="24"/>
          <w:szCs w:val="24"/>
        </w:rPr>
        <w:t>74,4 млрд</w:t>
      </w:r>
      <w:proofErr w:type="gramStart"/>
      <w:r w:rsidR="00382B88" w:rsidRPr="00382B88">
        <w:rPr>
          <w:rFonts w:ascii="Times New Roman" w:hAnsi="Times New Roman" w:cs="Times New Roman"/>
          <w:sz w:val="24"/>
          <w:szCs w:val="24"/>
        </w:rPr>
        <w:t>.</w:t>
      </w:r>
      <w:r w:rsidR="002B644B" w:rsidRPr="00382B88">
        <w:rPr>
          <w:rFonts w:ascii="Times New Roman" w:hAnsi="Times New Roman" w:cs="Times New Roman"/>
          <w:sz w:val="24"/>
          <w:szCs w:val="24"/>
        </w:rPr>
        <w:t>.</w:t>
      </w:r>
      <w:proofErr w:type="gramEnd"/>
      <w:r w:rsidR="002B644B" w:rsidRPr="00382B88">
        <w:rPr>
          <w:rFonts w:ascii="Times New Roman" w:hAnsi="Times New Roman" w:cs="Times New Roman"/>
          <w:sz w:val="24"/>
          <w:szCs w:val="24"/>
        </w:rPr>
        <w:t xml:space="preserve">руб., темп роста составит </w:t>
      </w:r>
      <w:r w:rsidR="00382B88" w:rsidRPr="00382B88">
        <w:rPr>
          <w:rFonts w:ascii="Times New Roman" w:hAnsi="Times New Roman" w:cs="Times New Roman"/>
          <w:sz w:val="24"/>
          <w:szCs w:val="24"/>
        </w:rPr>
        <w:t>109,0</w:t>
      </w:r>
      <w:r w:rsidR="002B644B" w:rsidRPr="00382B88">
        <w:rPr>
          <w:rFonts w:ascii="Times New Roman" w:hAnsi="Times New Roman" w:cs="Times New Roman"/>
          <w:sz w:val="24"/>
          <w:szCs w:val="24"/>
        </w:rPr>
        <w:t>%.</w:t>
      </w:r>
      <w:r w:rsidR="002B644B">
        <w:rPr>
          <w:rFonts w:ascii="Times New Roman" w:hAnsi="Times New Roman" w:cs="Times New Roman"/>
          <w:sz w:val="24"/>
          <w:szCs w:val="24"/>
        </w:rPr>
        <w:t xml:space="preserve"> </w:t>
      </w:r>
      <w:r w:rsidRPr="00E26845">
        <w:rPr>
          <w:rFonts w:ascii="Times New Roman" w:hAnsi="Times New Roman" w:cs="Times New Roman"/>
          <w:sz w:val="24"/>
          <w:szCs w:val="24"/>
        </w:rPr>
        <w:t xml:space="preserve"> </w:t>
      </w:r>
    </w:p>
    <w:p w:rsidR="00621EB8" w:rsidRDefault="00382B88" w:rsidP="008E5064">
      <w:pPr>
        <w:jc w:val="both"/>
        <w:rPr>
          <w:rFonts w:ascii="Times New Roman" w:hAnsi="Times New Roman" w:cs="Times New Roman"/>
          <w:sz w:val="24"/>
          <w:szCs w:val="24"/>
        </w:rPr>
      </w:pPr>
      <w:r w:rsidRPr="00382B88">
        <w:rPr>
          <w:rFonts w:ascii="Times New Roman" w:hAnsi="Times New Roman" w:cs="Times New Roman"/>
          <w:b/>
          <w:i/>
          <w:sz w:val="24"/>
          <w:szCs w:val="24"/>
        </w:rPr>
        <w:tab/>
      </w:r>
      <w:r w:rsidR="00E26845" w:rsidRPr="00382B88">
        <w:rPr>
          <w:rFonts w:ascii="Times New Roman" w:hAnsi="Times New Roman" w:cs="Times New Roman"/>
          <w:b/>
          <w:i/>
          <w:sz w:val="24"/>
          <w:szCs w:val="24"/>
        </w:rPr>
        <w:t>Индексы</w:t>
      </w:r>
      <w:r w:rsidR="00E26845" w:rsidRPr="00382B88">
        <w:rPr>
          <w:rFonts w:ascii="Times New Roman" w:hAnsi="Times New Roman" w:cs="Times New Roman"/>
          <w:sz w:val="24"/>
          <w:szCs w:val="24"/>
        </w:rPr>
        <w:t xml:space="preserve"> </w:t>
      </w:r>
      <w:r w:rsidR="00E26845" w:rsidRPr="00382B88">
        <w:rPr>
          <w:rFonts w:ascii="Times New Roman" w:hAnsi="Times New Roman" w:cs="Times New Roman"/>
          <w:b/>
          <w:i/>
          <w:sz w:val="24"/>
          <w:szCs w:val="24"/>
        </w:rPr>
        <w:t>промышленного производства</w:t>
      </w:r>
      <w:r w:rsidR="00E26845" w:rsidRPr="00382B88">
        <w:rPr>
          <w:rFonts w:ascii="Times New Roman" w:hAnsi="Times New Roman" w:cs="Times New Roman"/>
          <w:sz w:val="24"/>
          <w:szCs w:val="24"/>
        </w:rPr>
        <w:t xml:space="preserve"> будут </w:t>
      </w:r>
      <w:r w:rsidR="002B644B" w:rsidRPr="00382B88">
        <w:rPr>
          <w:rFonts w:ascii="Times New Roman" w:hAnsi="Times New Roman" w:cs="Times New Roman"/>
          <w:sz w:val="24"/>
          <w:szCs w:val="24"/>
        </w:rPr>
        <w:t xml:space="preserve"> </w:t>
      </w:r>
      <w:r w:rsidR="00E26845" w:rsidRPr="00382B88">
        <w:rPr>
          <w:rFonts w:ascii="Times New Roman" w:hAnsi="Times New Roman" w:cs="Times New Roman"/>
          <w:sz w:val="24"/>
          <w:szCs w:val="24"/>
        </w:rPr>
        <w:t>демонстрировать положительную динамик</w:t>
      </w:r>
      <w:bookmarkEnd w:id="1"/>
      <w:bookmarkEnd w:id="2"/>
      <w:r w:rsidR="002B644B" w:rsidRPr="00382B88">
        <w:rPr>
          <w:rFonts w:ascii="Times New Roman" w:hAnsi="Times New Roman" w:cs="Times New Roman"/>
          <w:sz w:val="24"/>
          <w:szCs w:val="24"/>
        </w:rPr>
        <w:t>у и, с учетом индекса-дефлятора 10</w:t>
      </w:r>
      <w:r w:rsidR="003405EB" w:rsidRPr="00382B88">
        <w:rPr>
          <w:rFonts w:ascii="Times New Roman" w:hAnsi="Times New Roman" w:cs="Times New Roman"/>
          <w:sz w:val="24"/>
          <w:szCs w:val="24"/>
        </w:rPr>
        <w:t>5,1</w:t>
      </w:r>
      <w:r w:rsidR="002B644B" w:rsidRPr="00382B88">
        <w:rPr>
          <w:rFonts w:ascii="Times New Roman" w:hAnsi="Times New Roman" w:cs="Times New Roman"/>
          <w:sz w:val="24"/>
          <w:szCs w:val="24"/>
        </w:rPr>
        <w:t xml:space="preserve">%, к 2022 году достигнут  значения </w:t>
      </w:r>
      <w:r w:rsidR="0014549F" w:rsidRPr="00382B88">
        <w:rPr>
          <w:rFonts w:ascii="Times New Roman" w:hAnsi="Times New Roman" w:cs="Times New Roman"/>
          <w:sz w:val="24"/>
          <w:szCs w:val="24"/>
        </w:rPr>
        <w:t xml:space="preserve"> </w:t>
      </w:r>
      <w:r w:rsidRPr="00382B88">
        <w:rPr>
          <w:rFonts w:ascii="Times New Roman" w:hAnsi="Times New Roman" w:cs="Times New Roman"/>
          <w:sz w:val="24"/>
          <w:szCs w:val="24"/>
        </w:rPr>
        <w:t>103,7</w:t>
      </w:r>
      <w:r w:rsidR="002B644B" w:rsidRPr="00382B88">
        <w:rPr>
          <w:rFonts w:ascii="Times New Roman" w:hAnsi="Times New Roman" w:cs="Times New Roman"/>
          <w:sz w:val="24"/>
          <w:szCs w:val="24"/>
        </w:rPr>
        <w:t>%.</w:t>
      </w:r>
    </w:p>
    <w:p w:rsidR="00E20B0E" w:rsidRDefault="001F3EDA" w:rsidP="00C45087">
      <w:pPr>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Pr="00382B88">
        <w:rPr>
          <w:rFonts w:ascii="Times New Roman" w:hAnsi="Times New Roman" w:cs="Times New Roman"/>
          <w:sz w:val="24"/>
          <w:szCs w:val="24"/>
        </w:rPr>
        <w:t xml:space="preserve">В Гатчинском муниципальном районе </w:t>
      </w:r>
      <w:r w:rsidR="00621EB8" w:rsidRPr="00382B88">
        <w:rPr>
          <w:rFonts w:ascii="Times New Roman" w:hAnsi="Times New Roman" w:cs="Times New Roman"/>
          <w:sz w:val="24"/>
          <w:szCs w:val="24"/>
        </w:rPr>
        <w:t>в рамках муниципальной программы «Стимулирование экономической активности в Гатчинском муниципальном районе» реализуются подпрограммы «Развитие и поддержка малого и среднего предпринимательства в Гатчинском муниципальном районе» и «Содействие занятости граждан Гатчинского муниципального района, испытывающих трудности в поиске работы». В 2016 году на реализацию мероприятий данной муниципальной программы выделено 5 9</w:t>
      </w:r>
      <w:r w:rsidR="00B05522" w:rsidRPr="00382B88">
        <w:rPr>
          <w:rFonts w:ascii="Times New Roman" w:hAnsi="Times New Roman" w:cs="Times New Roman"/>
          <w:sz w:val="24"/>
          <w:szCs w:val="24"/>
        </w:rPr>
        <w:t>40</w:t>
      </w:r>
      <w:r w:rsidR="00621EB8" w:rsidRPr="00382B88">
        <w:rPr>
          <w:rFonts w:ascii="Times New Roman" w:hAnsi="Times New Roman" w:cs="Times New Roman"/>
          <w:sz w:val="24"/>
          <w:szCs w:val="24"/>
        </w:rPr>
        <w:t xml:space="preserve"> тыс. рублей.</w:t>
      </w:r>
      <w:r w:rsidR="00621EB8">
        <w:rPr>
          <w:rFonts w:ascii="Times New Roman" w:hAnsi="Times New Roman" w:cs="Times New Roman"/>
          <w:sz w:val="24"/>
          <w:szCs w:val="24"/>
        </w:rPr>
        <w:tab/>
      </w:r>
    </w:p>
    <w:p w:rsidR="00C45087" w:rsidRDefault="00621EB8" w:rsidP="00C4508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Гатчинского района </w:t>
      </w:r>
      <w:r w:rsidRPr="001F3EDA">
        <w:rPr>
          <w:rFonts w:ascii="Times New Roman" w:hAnsi="Times New Roman" w:cs="Times New Roman"/>
          <w:sz w:val="24"/>
          <w:szCs w:val="24"/>
        </w:rPr>
        <w:t>в целях развития промышленного комплекса</w:t>
      </w:r>
      <w:r w:rsidRPr="00621EB8">
        <w:rPr>
          <w:rFonts w:ascii="Times New Roman" w:hAnsi="Times New Roman" w:cs="Times New Roman"/>
          <w:sz w:val="24"/>
          <w:szCs w:val="24"/>
        </w:rPr>
        <w:t xml:space="preserve"> </w:t>
      </w:r>
      <w:r w:rsidRPr="001F3EDA">
        <w:rPr>
          <w:rFonts w:ascii="Times New Roman" w:hAnsi="Times New Roman" w:cs="Times New Roman"/>
          <w:sz w:val="24"/>
          <w:szCs w:val="24"/>
        </w:rPr>
        <w:t>организован благоприятный налоговый режим</w:t>
      </w:r>
      <w:r w:rsidR="00175CB7">
        <w:rPr>
          <w:rFonts w:ascii="Times New Roman" w:hAnsi="Times New Roman" w:cs="Times New Roman"/>
          <w:sz w:val="24"/>
          <w:szCs w:val="24"/>
        </w:rPr>
        <w:t xml:space="preserve"> для индустриальных парков</w:t>
      </w:r>
      <w:r w:rsidRPr="001F3EDA">
        <w:rPr>
          <w:rFonts w:ascii="Times New Roman" w:hAnsi="Times New Roman" w:cs="Times New Roman"/>
          <w:sz w:val="24"/>
          <w:szCs w:val="24"/>
        </w:rPr>
        <w:t xml:space="preserve">, создана и развивается сеть </w:t>
      </w:r>
      <w:r w:rsidR="00C45087">
        <w:rPr>
          <w:rFonts w:ascii="Times New Roman" w:hAnsi="Times New Roman" w:cs="Times New Roman"/>
          <w:sz w:val="24"/>
          <w:szCs w:val="24"/>
        </w:rPr>
        <w:t>промыш</w:t>
      </w:r>
      <w:r w:rsidR="00175CB7">
        <w:rPr>
          <w:rFonts w:ascii="Times New Roman" w:hAnsi="Times New Roman" w:cs="Times New Roman"/>
          <w:sz w:val="24"/>
          <w:szCs w:val="24"/>
        </w:rPr>
        <w:t>ленных зон</w:t>
      </w:r>
      <w:r w:rsidR="00C45087">
        <w:rPr>
          <w:rFonts w:ascii="Times New Roman" w:hAnsi="Times New Roman" w:cs="Times New Roman"/>
          <w:sz w:val="24"/>
          <w:szCs w:val="24"/>
        </w:rPr>
        <w:t xml:space="preserve">, успешно развивается Технопарк в </w:t>
      </w:r>
      <w:proofErr w:type="spellStart"/>
      <w:r w:rsidR="00C45087">
        <w:rPr>
          <w:rFonts w:ascii="Times New Roman" w:hAnsi="Times New Roman" w:cs="Times New Roman"/>
          <w:sz w:val="24"/>
          <w:szCs w:val="24"/>
        </w:rPr>
        <w:t>Веревском</w:t>
      </w:r>
      <w:proofErr w:type="spellEnd"/>
      <w:r w:rsidR="00C45087">
        <w:rPr>
          <w:rFonts w:ascii="Times New Roman" w:hAnsi="Times New Roman" w:cs="Times New Roman"/>
          <w:sz w:val="24"/>
          <w:szCs w:val="24"/>
        </w:rPr>
        <w:t xml:space="preserve"> сельском поселении. </w:t>
      </w:r>
    </w:p>
    <w:p w:rsidR="00C45087" w:rsidRDefault="00C45087" w:rsidP="00C45087">
      <w:pPr>
        <w:spacing w:after="0"/>
        <w:ind w:firstLine="567"/>
        <w:jc w:val="both"/>
        <w:rPr>
          <w:rFonts w:ascii="Times New Roman" w:hAnsi="Times New Roman" w:cs="Times New Roman"/>
          <w:sz w:val="24"/>
          <w:szCs w:val="24"/>
        </w:rPr>
      </w:pPr>
      <w:r w:rsidRPr="002D626E">
        <w:rPr>
          <w:rFonts w:ascii="Times New Roman" w:hAnsi="Times New Roman" w:cs="Times New Roman"/>
          <w:sz w:val="24"/>
          <w:szCs w:val="24"/>
        </w:rPr>
        <w:t xml:space="preserve">В целях </w:t>
      </w:r>
      <w:proofErr w:type="gramStart"/>
      <w:r w:rsidRPr="002D626E">
        <w:rPr>
          <w:rFonts w:ascii="Times New Roman" w:hAnsi="Times New Roman" w:cs="Times New Roman"/>
          <w:sz w:val="24"/>
          <w:szCs w:val="24"/>
        </w:rPr>
        <w:t>снижения дефицита инфраструктуры коммерциализации идей</w:t>
      </w:r>
      <w:proofErr w:type="gramEnd"/>
      <w:r w:rsidRPr="002D626E">
        <w:rPr>
          <w:rFonts w:ascii="Times New Roman" w:hAnsi="Times New Roman" w:cs="Times New Roman"/>
          <w:sz w:val="24"/>
          <w:szCs w:val="24"/>
        </w:rPr>
        <w:t xml:space="preserve"> и аксел</w:t>
      </w:r>
      <w:r>
        <w:rPr>
          <w:rFonts w:ascii="Times New Roman" w:hAnsi="Times New Roman" w:cs="Times New Roman"/>
          <w:sz w:val="24"/>
          <w:szCs w:val="24"/>
        </w:rPr>
        <w:t xml:space="preserve">ерации </w:t>
      </w:r>
      <w:proofErr w:type="spellStart"/>
      <w:r>
        <w:rPr>
          <w:rFonts w:ascii="Times New Roman" w:hAnsi="Times New Roman" w:cs="Times New Roman"/>
          <w:sz w:val="24"/>
          <w:szCs w:val="24"/>
        </w:rPr>
        <w:t>стартапов</w:t>
      </w:r>
      <w:proofErr w:type="spellEnd"/>
      <w:r w:rsidRPr="002D626E">
        <w:rPr>
          <w:rFonts w:ascii="Times New Roman" w:hAnsi="Times New Roman" w:cs="Times New Roman"/>
          <w:sz w:val="24"/>
          <w:szCs w:val="24"/>
        </w:rPr>
        <w:t xml:space="preserve">, для создания системы вовлечения молодежи в </w:t>
      </w:r>
      <w:proofErr w:type="spellStart"/>
      <w:r w:rsidRPr="002D626E">
        <w:rPr>
          <w:rFonts w:ascii="Times New Roman" w:hAnsi="Times New Roman" w:cs="Times New Roman"/>
          <w:sz w:val="24"/>
          <w:szCs w:val="24"/>
        </w:rPr>
        <w:t>инновационно</w:t>
      </w:r>
      <w:proofErr w:type="spellEnd"/>
      <w:r w:rsidRPr="002D626E">
        <w:rPr>
          <w:rFonts w:ascii="Times New Roman" w:hAnsi="Times New Roman" w:cs="Times New Roman"/>
          <w:sz w:val="24"/>
          <w:szCs w:val="24"/>
        </w:rPr>
        <w:t xml:space="preserve"> ёмкую и исследовательскую деятельность в настоящее время ведется строительство Северо-Западного </w:t>
      </w:r>
      <w:proofErr w:type="spellStart"/>
      <w:r w:rsidRPr="002D626E">
        <w:rPr>
          <w:rFonts w:ascii="Times New Roman" w:hAnsi="Times New Roman" w:cs="Times New Roman"/>
          <w:sz w:val="24"/>
          <w:szCs w:val="24"/>
        </w:rPr>
        <w:t>нанотехнологического</w:t>
      </w:r>
      <w:proofErr w:type="spellEnd"/>
      <w:r w:rsidRPr="002D626E">
        <w:rPr>
          <w:rFonts w:ascii="Times New Roman" w:hAnsi="Times New Roman" w:cs="Times New Roman"/>
          <w:sz w:val="24"/>
          <w:szCs w:val="24"/>
        </w:rPr>
        <w:t xml:space="preserve"> центра.</w:t>
      </w:r>
      <w:r>
        <w:rPr>
          <w:rFonts w:ascii="Times New Roman" w:hAnsi="Times New Roman" w:cs="Times New Roman"/>
          <w:sz w:val="24"/>
          <w:szCs w:val="24"/>
        </w:rPr>
        <w:t xml:space="preserve"> </w:t>
      </w:r>
    </w:p>
    <w:p w:rsidR="00C45087" w:rsidRPr="002D626E" w:rsidRDefault="00C45087" w:rsidP="00C45087">
      <w:pPr>
        <w:spacing w:after="0"/>
        <w:ind w:firstLine="567"/>
        <w:jc w:val="both"/>
        <w:rPr>
          <w:rFonts w:ascii="Times New Roman" w:hAnsi="Times New Roman" w:cs="Times New Roman"/>
          <w:sz w:val="24"/>
          <w:szCs w:val="24"/>
        </w:rPr>
      </w:pPr>
      <w:r w:rsidRPr="002D626E">
        <w:rPr>
          <w:rFonts w:ascii="Times New Roman" w:hAnsi="Times New Roman" w:cs="Times New Roman"/>
          <w:sz w:val="24"/>
          <w:szCs w:val="24"/>
        </w:rPr>
        <w:t xml:space="preserve">На базе реактора ПИК </w:t>
      </w:r>
      <w:r>
        <w:rPr>
          <w:rFonts w:ascii="Times New Roman" w:hAnsi="Times New Roman" w:cs="Times New Roman"/>
          <w:sz w:val="24"/>
          <w:szCs w:val="24"/>
        </w:rPr>
        <w:t xml:space="preserve">в </w:t>
      </w:r>
      <w:r w:rsidRPr="002D626E">
        <w:rPr>
          <w:rFonts w:ascii="Times New Roman" w:hAnsi="Times New Roman" w:cs="Times New Roman"/>
          <w:sz w:val="24"/>
          <w:szCs w:val="24"/>
        </w:rPr>
        <w:t xml:space="preserve">НИЦ «Курчатовский институт» ФГБУ «Петербургский институт ядерной физики </w:t>
      </w:r>
      <w:proofErr w:type="spellStart"/>
      <w:r w:rsidRPr="002D626E">
        <w:rPr>
          <w:rFonts w:ascii="Times New Roman" w:hAnsi="Times New Roman" w:cs="Times New Roman"/>
          <w:sz w:val="24"/>
          <w:szCs w:val="24"/>
        </w:rPr>
        <w:t>им.Б.П.Константинова</w:t>
      </w:r>
      <w:proofErr w:type="spellEnd"/>
      <w:r w:rsidRPr="002D626E">
        <w:rPr>
          <w:rFonts w:ascii="Times New Roman" w:hAnsi="Times New Roman" w:cs="Times New Roman"/>
          <w:sz w:val="24"/>
          <w:szCs w:val="24"/>
        </w:rPr>
        <w:t>»</w:t>
      </w:r>
      <w:r>
        <w:rPr>
          <w:rFonts w:ascii="Times New Roman" w:hAnsi="Times New Roman" w:cs="Times New Roman"/>
          <w:sz w:val="24"/>
          <w:szCs w:val="24"/>
        </w:rPr>
        <w:t xml:space="preserve"> </w:t>
      </w:r>
      <w:r w:rsidRPr="002D626E">
        <w:rPr>
          <w:rFonts w:ascii="Times New Roman" w:hAnsi="Times New Roman" w:cs="Times New Roman"/>
          <w:sz w:val="24"/>
          <w:szCs w:val="24"/>
        </w:rPr>
        <w:t>будет создан М</w:t>
      </w:r>
      <w:r>
        <w:rPr>
          <w:rFonts w:ascii="Times New Roman" w:hAnsi="Times New Roman" w:cs="Times New Roman"/>
          <w:sz w:val="24"/>
          <w:szCs w:val="24"/>
        </w:rPr>
        <w:t>еждународный центр нейтронных и</w:t>
      </w:r>
      <w:r w:rsidRPr="002D626E">
        <w:rPr>
          <w:rFonts w:ascii="Times New Roman" w:hAnsi="Times New Roman" w:cs="Times New Roman"/>
          <w:sz w:val="24"/>
          <w:szCs w:val="24"/>
        </w:rPr>
        <w:t>сследований.</w:t>
      </w:r>
    </w:p>
    <w:p w:rsidR="00952D72" w:rsidRDefault="00C45087" w:rsidP="00952D72">
      <w:pPr>
        <w:spacing w:after="0"/>
        <w:ind w:firstLine="567"/>
        <w:jc w:val="both"/>
        <w:rPr>
          <w:rFonts w:ascii="Times New Roman" w:hAnsi="Times New Roman" w:cs="Times New Roman"/>
          <w:sz w:val="24"/>
          <w:szCs w:val="24"/>
        </w:rPr>
      </w:pPr>
      <w:r w:rsidRPr="00382B88">
        <w:rPr>
          <w:rFonts w:ascii="Times New Roman" w:hAnsi="Times New Roman" w:cs="Times New Roman"/>
          <w:sz w:val="24"/>
          <w:szCs w:val="24"/>
        </w:rPr>
        <w:t xml:space="preserve">В прогнозируемом периоде до 2022 года продолжат </w:t>
      </w:r>
      <w:r w:rsidR="00954EC6" w:rsidRPr="00382B88">
        <w:rPr>
          <w:rFonts w:ascii="Times New Roman" w:hAnsi="Times New Roman" w:cs="Times New Roman"/>
          <w:sz w:val="24"/>
          <w:szCs w:val="24"/>
        </w:rPr>
        <w:t>свое развитие, модернизацию и реконструкцию действующие предприятия обрабатывающих производств.</w:t>
      </w:r>
    </w:p>
    <w:p w:rsidR="00952D72" w:rsidRPr="00952D72" w:rsidRDefault="00952D72" w:rsidP="00952D72">
      <w:pPr>
        <w:spacing w:after="0"/>
        <w:ind w:firstLine="567"/>
        <w:jc w:val="both"/>
        <w:rPr>
          <w:rFonts w:ascii="Times New Roman" w:hAnsi="Times New Roman" w:cs="Times New Roman"/>
          <w:sz w:val="24"/>
          <w:szCs w:val="24"/>
        </w:rPr>
      </w:pPr>
    </w:p>
    <w:p w:rsidR="002B644B" w:rsidRPr="002B644B" w:rsidRDefault="002B644B" w:rsidP="002B644B">
      <w:pPr>
        <w:pStyle w:val="3"/>
        <w:spacing w:before="0" w:after="0" w:line="276" w:lineRule="auto"/>
        <w:jc w:val="center"/>
        <w:rPr>
          <w:rFonts w:ascii="Times New Roman" w:hAnsi="Times New Roman" w:cs="Times New Roman"/>
          <w:sz w:val="24"/>
          <w:szCs w:val="24"/>
        </w:rPr>
      </w:pPr>
      <w:r w:rsidRPr="002B644B">
        <w:rPr>
          <w:rFonts w:ascii="Times New Roman" w:hAnsi="Times New Roman" w:cs="Times New Roman"/>
          <w:sz w:val="24"/>
          <w:szCs w:val="24"/>
        </w:rPr>
        <w:t>Обрабатывающие производства</w:t>
      </w:r>
    </w:p>
    <w:p w:rsidR="002B644B" w:rsidRPr="002B644B" w:rsidRDefault="002B644B" w:rsidP="002B644B">
      <w:pPr>
        <w:spacing w:after="0"/>
        <w:jc w:val="center"/>
        <w:rPr>
          <w:rFonts w:ascii="Times New Roman" w:hAnsi="Times New Roman" w:cs="Times New Roman"/>
          <w:sz w:val="24"/>
          <w:szCs w:val="24"/>
        </w:rPr>
      </w:pPr>
    </w:p>
    <w:p w:rsidR="002B644B" w:rsidRPr="007C5656" w:rsidRDefault="002B644B" w:rsidP="002B644B">
      <w:pPr>
        <w:spacing w:after="0"/>
        <w:ind w:firstLine="708"/>
        <w:jc w:val="both"/>
        <w:rPr>
          <w:rFonts w:ascii="Times New Roman" w:hAnsi="Times New Roman" w:cs="Times New Roman"/>
          <w:sz w:val="24"/>
          <w:szCs w:val="24"/>
        </w:rPr>
      </w:pPr>
      <w:r w:rsidRPr="007C5656">
        <w:rPr>
          <w:rFonts w:ascii="Times New Roman" w:hAnsi="Times New Roman" w:cs="Times New Roman"/>
          <w:sz w:val="24"/>
          <w:szCs w:val="24"/>
        </w:rPr>
        <w:t>Основную долю в общей отгрузке товаров собственного производства, выполненных работ (услуг) промышленного комплекса района  составляют обрабатывающие производства (93,5 % в 1 полугодии 2016 года).</w:t>
      </w:r>
    </w:p>
    <w:p w:rsidR="002B644B" w:rsidRPr="007C5656" w:rsidRDefault="002B644B" w:rsidP="002B644B">
      <w:pPr>
        <w:spacing w:after="0"/>
        <w:ind w:firstLine="708"/>
        <w:jc w:val="both"/>
        <w:rPr>
          <w:rFonts w:ascii="Times New Roman" w:hAnsi="Times New Roman" w:cs="Times New Roman"/>
          <w:sz w:val="24"/>
          <w:szCs w:val="24"/>
        </w:rPr>
      </w:pPr>
      <w:r w:rsidRPr="007C5656">
        <w:rPr>
          <w:rFonts w:ascii="Times New Roman" w:hAnsi="Times New Roman" w:cs="Times New Roman"/>
          <w:sz w:val="24"/>
          <w:szCs w:val="24"/>
        </w:rPr>
        <w:t>Предприятиями данного сектора экономики выпускается самая разнообразная продукция производственно-технического назначения, потребительские товары в ассортименте.</w:t>
      </w:r>
    </w:p>
    <w:p w:rsidR="002B644B" w:rsidRPr="007C5656" w:rsidRDefault="002B644B" w:rsidP="002B644B">
      <w:pPr>
        <w:spacing w:after="0"/>
        <w:ind w:firstLine="708"/>
        <w:jc w:val="both"/>
        <w:rPr>
          <w:rFonts w:ascii="Times New Roman" w:hAnsi="Times New Roman" w:cs="Times New Roman"/>
          <w:sz w:val="24"/>
          <w:szCs w:val="24"/>
        </w:rPr>
      </w:pPr>
      <w:r w:rsidRPr="007C5656">
        <w:rPr>
          <w:rFonts w:ascii="Times New Roman" w:hAnsi="Times New Roman" w:cs="Times New Roman"/>
          <w:b/>
          <w:sz w:val="24"/>
          <w:szCs w:val="24"/>
        </w:rPr>
        <w:t>В 2015 году</w:t>
      </w:r>
      <w:r w:rsidRPr="007C5656">
        <w:rPr>
          <w:rFonts w:ascii="Times New Roman" w:hAnsi="Times New Roman" w:cs="Times New Roman"/>
          <w:sz w:val="24"/>
          <w:szCs w:val="24"/>
        </w:rPr>
        <w:t xml:space="preserve"> по разделу «обрабатывающие производства»  было отгружено товаров собственного производства, выполнено работ и услуг собственными силами в действующих ценах на сумму 41 746,2 млн</w:t>
      </w:r>
      <w:proofErr w:type="gramStart"/>
      <w:r w:rsidRPr="007C5656">
        <w:rPr>
          <w:rFonts w:ascii="Times New Roman" w:hAnsi="Times New Roman" w:cs="Times New Roman"/>
          <w:sz w:val="24"/>
          <w:szCs w:val="24"/>
        </w:rPr>
        <w:t>.р</w:t>
      </w:r>
      <w:proofErr w:type="gramEnd"/>
      <w:r w:rsidRPr="007C5656">
        <w:rPr>
          <w:rFonts w:ascii="Times New Roman" w:hAnsi="Times New Roman" w:cs="Times New Roman"/>
          <w:sz w:val="24"/>
          <w:szCs w:val="24"/>
        </w:rPr>
        <w:t>уб., что на 12,4% больше, чем в 2014 году. Индекс производства с учетом индекса-дефлятора в 2015 году составил 99,5%.</w:t>
      </w:r>
    </w:p>
    <w:p w:rsidR="002B644B" w:rsidRPr="007C5656" w:rsidRDefault="002B644B" w:rsidP="002B644B">
      <w:pPr>
        <w:spacing w:after="0"/>
        <w:ind w:firstLine="708"/>
        <w:jc w:val="both"/>
        <w:rPr>
          <w:rFonts w:ascii="Times New Roman" w:hAnsi="Times New Roman" w:cs="Times New Roman"/>
          <w:sz w:val="24"/>
          <w:szCs w:val="24"/>
        </w:rPr>
      </w:pPr>
      <w:r w:rsidRPr="007C5656">
        <w:rPr>
          <w:rFonts w:ascii="Times New Roman" w:hAnsi="Times New Roman" w:cs="Times New Roman"/>
          <w:b/>
          <w:sz w:val="24"/>
          <w:szCs w:val="24"/>
        </w:rPr>
        <w:lastRenderedPageBreak/>
        <w:t>В 1 полугодии 2016 года</w:t>
      </w:r>
      <w:r w:rsidRPr="007C5656">
        <w:rPr>
          <w:rFonts w:ascii="Times New Roman" w:hAnsi="Times New Roman" w:cs="Times New Roman"/>
          <w:sz w:val="24"/>
          <w:szCs w:val="24"/>
        </w:rPr>
        <w:t xml:space="preserve"> объем отгруженной продукции увеличился относительно аналогичного периода прошлого года на 15,4% и составил 21 363,0 млн</w:t>
      </w:r>
      <w:proofErr w:type="gramStart"/>
      <w:r w:rsidRPr="007C5656">
        <w:rPr>
          <w:rFonts w:ascii="Times New Roman" w:hAnsi="Times New Roman" w:cs="Times New Roman"/>
          <w:sz w:val="24"/>
          <w:szCs w:val="24"/>
        </w:rPr>
        <w:t>.р</w:t>
      </w:r>
      <w:proofErr w:type="gramEnd"/>
      <w:r w:rsidRPr="007C5656">
        <w:rPr>
          <w:rFonts w:ascii="Times New Roman" w:hAnsi="Times New Roman" w:cs="Times New Roman"/>
          <w:sz w:val="24"/>
          <w:szCs w:val="24"/>
        </w:rPr>
        <w:t>уб.</w:t>
      </w:r>
    </w:p>
    <w:p w:rsidR="002B644B" w:rsidRPr="00CF42AD" w:rsidRDefault="002B644B" w:rsidP="002B644B">
      <w:pPr>
        <w:spacing w:after="0"/>
        <w:jc w:val="both"/>
        <w:rPr>
          <w:rFonts w:ascii="Times New Roman" w:hAnsi="Times New Roman" w:cs="Times New Roman"/>
          <w:sz w:val="24"/>
          <w:szCs w:val="24"/>
        </w:rPr>
      </w:pPr>
      <w:r w:rsidRPr="007C5656">
        <w:rPr>
          <w:rFonts w:ascii="Times New Roman" w:hAnsi="Times New Roman" w:cs="Times New Roman"/>
          <w:sz w:val="24"/>
          <w:szCs w:val="24"/>
        </w:rPr>
        <w:tab/>
      </w:r>
      <w:r w:rsidRPr="007C5656">
        <w:rPr>
          <w:rFonts w:ascii="Times New Roman" w:hAnsi="Times New Roman" w:cs="Times New Roman"/>
          <w:b/>
          <w:sz w:val="24"/>
          <w:szCs w:val="24"/>
        </w:rPr>
        <w:t xml:space="preserve">До конца </w:t>
      </w:r>
      <w:r w:rsidR="00720B00" w:rsidRPr="007C5656">
        <w:rPr>
          <w:rFonts w:ascii="Times New Roman" w:hAnsi="Times New Roman" w:cs="Times New Roman"/>
          <w:b/>
          <w:sz w:val="24"/>
          <w:szCs w:val="24"/>
        </w:rPr>
        <w:t>2016</w:t>
      </w:r>
      <w:r w:rsidRPr="007C5656">
        <w:rPr>
          <w:rFonts w:ascii="Times New Roman" w:hAnsi="Times New Roman" w:cs="Times New Roman"/>
          <w:b/>
          <w:sz w:val="24"/>
          <w:szCs w:val="24"/>
        </w:rPr>
        <w:t xml:space="preserve"> года,</w:t>
      </w:r>
      <w:r w:rsidRPr="007C5656">
        <w:rPr>
          <w:rFonts w:ascii="Times New Roman" w:hAnsi="Times New Roman" w:cs="Times New Roman"/>
          <w:sz w:val="24"/>
          <w:szCs w:val="24"/>
        </w:rPr>
        <w:t xml:space="preserve"> по предварительной оценке, в обрабатывающих производствах объем отгруженных товаров собственного производства может составить 46,</w:t>
      </w:r>
      <w:r w:rsidR="00720B00" w:rsidRPr="007C5656">
        <w:rPr>
          <w:rFonts w:ascii="Times New Roman" w:hAnsi="Times New Roman" w:cs="Times New Roman"/>
          <w:sz w:val="24"/>
          <w:szCs w:val="24"/>
        </w:rPr>
        <w:t>0</w:t>
      </w:r>
      <w:r w:rsidRPr="007C5656">
        <w:rPr>
          <w:rFonts w:ascii="Times New Roman" w:hAnsi="Times New Roman" w:cs="Times New Roman"/>
          <w:sz w:val="24"/>
          <w:szCs w:val="24"/>
        </w:rPr>
        <w:t xml:space="preserve"> млрд. рублей, темп роста к 2015 году составит </w:t>
      </w:r>
      <w:r w:rsidR="007C5656" w:rsidRPr="007C5656">
        <w:rPr>
          <w:rFonts w:ascii="Times New Roman" w:hAnsi="Times New Roman" w:cs="Times New Roman"/>
          <w:sz w:val="24"/>
          <w:szCs w:val="24"/>
        </w:rPr>
        <w:t>110,2</w:t>
      </w:r>
      <w:r w:rsidRPr="007C5656">
        <w:rPr>
          <w:rFonts w:ascii="Times New Roman" w:hAnsi="Times New Roman" w:cs="Times New Roman"/>
          <w:sz w:val="24"/>
          <w:szCs w:val="24"/>
        </w:rPr>
        <w:t xml:space="preserve">%.  Индекс производства </w:t>
      </w:r>
      <w:r w:rsidR="00CF42AD" w:rsidRPr="007C5656">
        <w:rPr>
          <w:rFonts w:ascii="Times New Roman" w:hAnsi="Times New Roman" w:cs="Times New Roman"/>
          <w:sz w:val="24"/>
          <w:szCs w:val="24"/>
        </w:rPr>
        <w:t xml:space="preserve">с учетом индекса-дефлятора </w:t>
      </w:r>
      <w:r w:rsidR="00720B00" w:rsidRPr="007C5656">
        <w:rPr>
          <w:rFonts w:ascii="Times New Roman" w:hAnsi="Times New Roman" w:cs="Times New Roman"/>
          <w:sz w:val="24"/>
          <w:szCs w:val="24"/>
        </w:rPr>
        <w:t>105,9</w:t>
      </w:r>
      <w:r w:rsidR="00CF42AD" w:rsidRPr="007C5656">
        <w:rPr>
          <w:rFonts w:ascii="Times New Roman" w:hAnsi="Times New Roman" w:cs="Times New Roman"/>
          <w:sz w:val="24"/>
          <w:szCs w:val="24"/>
        </w:rPr>
        <w:t xml:space="preserve">% </w:t>
      </w:r>
      <w:r w:rsidRPr="007C5656">
        <w:rPr>
          <w:rFonts w:ascii="Times New Roman" w:hAnsi="Times New Roman" w:cs="Times New Roman"/>
          <w:sz w:val="24"/>
          <w:szCs w:val="24"/>
        </w:rPr>
        <w:t xml:space="preserve">в 2016 году составит </w:t>
      </w:r>
      <w:r w:rsidR="007C5656" w:rsidRPr="007C5656">
        <w:rPr>
          <w:rFonts w:ascii="Times New Roman" w:hAnsi="Times New Roman" w:cs="Times New Roman"/>
          <w:sz w:val="24"/>
          <w:szCs w:val="24"/>
        </w:rPr>
        <w:t>104,1</w:t>
      </w:r>
      <w:r w:rsidRPr="007C5656">
        <w:rPr>
          <w:rFonts w:ascii="Times New Roman" w:hAnsi="Times New Roman" w:cs="Times New Roman"/>
          <w:sz w:val="24"/>
          <w:szCs w:val="24"/>
        </w:rPr>
        <w:t>%.</w:t>
      </w:r>
    </w:p>
    <w:p w:rsidR="002B644B" w:rsidRDefault="002B644B" w:rsidP="002B644B">
      <w:pPr>
        <w:spacing w:after="0"/>
        <w:jc w:val="both"/>
        <w:rPr>
          <w:rFonts w:ascii="Times New Roman" w:hAnsi="Times New Roman" w:cs="Times New Roman"/>
          <w:sz w:val="24"/>
          <w:szCs w:val="24"/>
        </w:rPr>
      </w:pPr>
      <w:r w:rsidRPr="00CF42AD">
        <w:rPr>
          <w:rFonts w:ascii="Times New Roman" w:hAnsi="Times New Roman" w:cs="Times New Roman"/>
          <w:sz w:val="24"/>
          <w:szCs w:val="24"/>
        </w:rPr>
        <w:tab/>
      </w:r>
      <w:r w:rsidRPr="006A132B">
        <w:rPr>
          <w:rFonts w:ascii="Times New Roman" w:hAnsi="Times New Roman" w:cs="Times New Roman"/>
          <w:b/>
          <w:sz w:val="24"/>
          <w:szCs w:val="24"/>
        </w:rPr>
        <w:t>До конца прогнозируемого периода</w:t>
      </w:r>
      <w:r w:rsidRPr="006A132B">
        <w:rPr>
          <w:rFonts w:ascii="Times New Roman" w:hAnsi="Times New Roman" w:cs="Times New Roman"/>
          <w:sz w:val="24"/>
          <w:szCs w:val="24"/>
        </w:rPr>
        <w:t>, учитывая производственные планы предприятий обрабатывающих производств, можно предположить, что для данного сектора экономики будет характерен рост  производства. Темпы роста отгрузки товаров собственного производства, выполненных работ (услуг) собственными силами в ценах соотв</w:t>
      </w:r>
      <w:r w:rsidR="00CF42AD" w:rsidRPr="006A132B">
        <w:rPr>
          <w:rFonts w:ascii="Times New Roman" w:hAnsi="Times New Roman" w:cs="Times New Roman"/>
          <w:sz w:val="24"/>
          <w:szCs w:val="24"/>
        </w:rPr>
        <w:t xml:space="preserve">етствующих лет могут составить к 2022 году </w:t>
      </w:r>
      <w:r w:rsidR="00653BDC" w:rsidRPr="006A132B">
        <w:rPr>
          <w:rFonts w:ascii="Times New Roman" w:hAnsi="Times New Roman" w:cs="Times New Roman"/>
          <w:sz w:val="24"/>
          <w:szCs w:val="24"/>
        </w:rPr>
        <w:t>106,1</w:t>
      </w:r>
      <w:r w:rsidR="00CF42AD" w:rsidRPr="006A132B">
        <w:rPr>
          <w:rFonts w:ascii="Times New Roman" w:hAnsi="Times New Roman" w:cs="Times New Roman"/>
          <w:sz w:val="24"/>
          <w:szCs w:val="24"/>
        </w:rPr>
        <w:t xml:space="preserve">% . </w:t>
      </w:r>
      <w:r w:rsidRPr="006A132B">
        <w:rPr>
          <w:rFonts w:ascii="Times New Roman" w:hAnsi="Times New Roman" w:cs="Times New Roman"/>
          <w:sz w:val="24"/>
          <w:szCs w:val="24"/>
        </w:rPr>
        <w:t xml:space="preserve">Индекс производства </w:t>
      </w:r>
      <w:r w:rsidR="00CF42AD" w:rsidRPr="006A132B">
        <w:rPr>
          <w:rFonts w:ascii="Times New Roman" w:hAnsi="Times New Roman" w:cs="Times New Roman"/>
          <w:sz w:val="24"/>
          <w:szCs w:val="24"/>
        </w:rPr>
        <w:t xml:space="preserve">к 2022 году с учетом индекса-дефлятора </w:t>
      </w:r>
      <w:r w:rsidR="00653BDC" w:rsidRPr="006A132B">
        <w:rPr>
          <w:rFonts w:ascii="Times New Roman" w:hAnsi="Times New Roman" w:cs="Times New Roman"/>
          <w:sz w:val="24"/>
          <w:szCs w:val="24"/>
        </w:rPr>
        <w:t>105,1</w:t>
      </w:r>
      <w:r w:rsidR="00CF42AD" w:rsidRPr="006A132B">
        <w:rPr>
          <w:rFonts w:ascii="Times New Roman" w:hAnsi="Times New Roman" w:cs="Times New Roman"/>
          <w:sz w:val="24"/>
          <w:szCs w:val="24"/>
        </w:rPr>
        <w:t xml:space="preserve">% составит </w:t>
      </w:r>
      <w:r w:rsidR="00653BDC" w:rsidRPr="006A132B">
        <w:rPr>
          <w:rFonts w:ascii="Times New Roman" w:hAnsi="Times New Roman" w:cs="Times New Roman"/>
          <w:sz w:val="24"/>
          <w:szCs w:val="24"/>
        </w:rPr>
        <w:t>101</w:t>
      </w:r>
      <w:r w:rsidR="00CF42AD" w:rsidRPr="006A132B">
        <w:rPr>
          <w:rFonts w:ascii="Times New Roman" w:hAnsi="Times New Roman" w:cs="Times New Roman"/>
          <w:sz w:val="24"/>
          <w:szCs w:val="24"/>
        </w:rPr>
        <w:t>%.</w:t>
      </w:r>
    </w:p>
    <w:p w:rsidR="0078289F" w:rsidRDefault="0078289F" w:rsidP="002B644B">
      <w:pPr>
        <w:spacing w:after="0"/>
        <w:jc w:val="both"/>
        <w:rPr>
          <w:rFonts w:ascii="Times New Roman" w:hAnsi="Times New Roman" w:cs="Times New Roman"/>
          <w:sz w:val="24"/>
          <w:szCs w:val="24"/>
        </w:rPr>
      </w:pPr>
    </w:p>
    <w:p w:rsidR="008105A2" w:rsidRPr="006A132B" w:rsidRDefault="008105A2"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Положительная динамика</w:t>
      </w:r>
      <w:r w:rsidR="0078289F" w:rsidRPr="006A132B">
        <w:rPr>
          <w:rFonts w:ascii="Times New Roman" w:hAnsi="Times New Roman" w:cs="Times New Roman"/>
          <w:sz w:val="24"/>
          <w:szCs w:val="24"/>
        </w:rPr>
        <w:t xml:space="preserve"> экономических показателей промышленного производства планируется </w:t>
      </w:r>
      <w:r w:rsidRPr="006A132B">
        <w:rPr>
          <w:rFonts w:ascii="Times New Roman" w:hAnsi="Times New Roman" w:cs="Times New Roman"/>
          <w:sz w:val="24"/>
          <w:szCs w:val="24"/>
        </w:rPr>
        <w:t>практически во всех отраслях производства, в том числе:</w:t>
      </w:r>
    </w:p>
    <w:p w:rsidR="0078289F" w:rsidRPr="006A132B" w:rsidRDefault="0078289F"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 в производстве пищевых продуктов, включая напитки, и табака,</w:t>
      </w:r>
    </w:p>
    <w:p w:rsidR="0078289F" w:rsidRPr="006A132B" w:rsidRDefault="0078289F"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 в ц</w:t>
      </w:r>
      <w:r w:rsidR="008105A2" w:rsidRPr="006A132B">
        <w:rPr>
          <w:rFonts w:ascii="Times New Roman" w:hAnsi="Times New Roman" w:cs="Times New Roman"/>
          <w:sz w:val="24"/>
          <w:szCs w:val="24"/>
        </w:rPr>
        <w:t>еллюлозно-бумажном производстве,</w:t>
      </w:r>
    </w:p>
    <w:p w:rsidR="00926331" w:rsidRPr="006A132B" w:rsidRDefault="00926331"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 в производстве электрического оборудования,</w:t>
      </w:r>
    </w:p>
    <w:p w:rsidR="00653BDC" w:rsidRPr="006A132B" w:rsidRDefault="00653BDC"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w:t>
      </w:r>
      <w:r w:rsidR="008105A2" w:rsidRPr="006A132B">
        <w:rPr>
          <w:rFonts w:ascii="Times New Roman" w:hAnsi="Times New Roman" w:cs="Times New Roman"/>
          <w:sz w:val="24"/>
          <w:szCs w:val="24"/>
        </w:rPr>
        <w:t xml:space="preserve"> в </w:t>
      </w:r>
      <w:r w:rsidRPr="006A132B">
        <w:rPr>
          <w:rFonts w:ascii="Times New Roman" w:hAnsi="Times New Roman" w:cs="Times New Roman"/>
          <w:sz w:val="24"/>
          <w:szCs w:val="24"/>
        </w:rPr>
        <w:t>производстве готовых металлических изделий, кроме машин и оборудования,</w:t>
      </w:r>
    </w:p>
    <w:p w:rsidR="00653BDC" w:rsidRPr="006A132B" w:rsidRDefault="00653BDC"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 в производстве компьютеров, электронных и  оптических изделий,</w:t>
      </w:r>
    </w:p>
    <w:p w:rsidR="008105A2" w:rsidRPr="006A132B" w:rsidRDefault="00653BDC"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–в производств</w:t>
      </w:r>
      <w:r w:rsidR="00926331" w:rsidRPr="006A132B">
        <w:rPr>
          <w:rFonts w:ascii="Times New Roman" w:hAnsi="Times New Roman" w:cs="Times New Roman"/>
          <w:sz w:val="24"/>
          <w:szCs w:val="24"/>
        </w:rPr>
        <w:t>е</w:t>
      </w:r>
      <w:r w:rsidRPr="006A132B">
        <w:rPr>
          <w:rFonts w:ascii="Times New Roman" w:hAnsi="Times New Roman" w:cs="Times New Roman"/>
          <w:sz w:val="24"/>
          <w:szCs w:val="24"/>
        </w:rPr>
        <w:t xml:space="preserve"> резиновых и пластмассовых изделий</w:t>
      </w:r>
      <w:r w:rsidR="008105A2" w:rsidRPr="006A132B">
        <w:rPr>
          <w:rFonts w:ascii="Times New Roman" w:hAnsi="Times New Roman" w:cs="Times New Roman"/>
          <w:sz w:val="24"/>
          <w:szCs w:val="24"/>
        </w:rPr>
        <w:t>.</w:t>
      </w:r>
    </w:p>
    <w:p w:rsidR="001E3CF8" w:rsidRPr="006A132B" w:rsidRDefault="001E3CF8" w:rsidP="0078289F">
      <w:pPr>
        <w:spacing w:after="0" w:line="240" w:lineRule="auto"/>
        <w:ind w:right="-5" w:firstLine="720"/>
        <w:jc w:val="both"/>
        <w:rPr>
          <w:rFonts w:ascii="Times New Roman" w:hAnsi="Times New Roman" w:cs="Times New Roman"/>
          <w:sz w:val="24"/>
          <w:szCs w:val="24"/>
        </w:rPr>
      </w:pPr>
    </w:p>
    <w:p w:rsidR="008105A2" w:rsidRPr="006A132B" w:rsidRDefault="0078289F" w:rsidP="004C431B">
      <w:pPr>
        <w:spacing w:after="0"/>
        <w:ind w:firstLine="708"/>
        <w:jc w:val="both"/>
        <w:rPr>
          <w:rFonts w:ascii="Times New Roman" w:hAnsi="Times New Roman" w:cs="Times New Roman"/>
          <w:sz w:val="24"/>
          <w:szCs w:val="24"/>
        </w:rPr>
      </w:pPr>
      <w:r w:rsidRPr="006A132B">
        <w:rPr>
          <w:rFonts w:ascii="Times New Roman" w:hAnsi="Times New Roman" w:cs="Times New Roman"/>
          <w:sz w:val="24"/>
          <w:szCs w:val="24"/>
        </w:rPr>
        <w:t xml:space="preserve">Ожидается, что именно эти отрасли промышленного комплекса </w:t>
      </w:r>
      <w:r w:rsidR="008105A2" w:rsidRPr="006A132B">
        <w:rPr>
          <w:rFonts w:ascii="Times New Roman" w:hAnsi="Times New Roman" w:cs="Times New Roman"/>
          <w:sz w:val="24"/>
          <w:szCs w:val="24"/>
        </w:rPr>
        <w:t xml:space="preserve">Гатчинского района </w:t>
      </w:r>
      <w:r w:rsidRPr="006A132B">
        <w:rPr>
          <w:rFonts w:ascii="Times New Roman" w:hAnsi="Times New Roman" w:cs="Times New Roman"/>
          <w:sz w:val="24"/>
          <w:szCs w:val="24"/>
        </w:rPr>
        <w:t>станут активными лиде</w:t>
      </w:r>
      <w:r w:rsidR="004C431B" w:rsidRPr="006A132B">
        <w:rPr>
          <w:rFonts w:ascii="Times New Roman" w:hAnsi="Times New Roman" w:cs="Times New Roman"/>
          <w:sz w:val="24"/>
          <w:szCs w:val="24"/>
        </w:rPr>
        <w:t>рами в долгосрочной перспективе,</w:t>
      </w:r>
      <w:r w:rsidR="008105A2" w:rsidRPr="006A132B">
        <w:rPr>
          <w:rFonts w:ascii="Times New Roman" w:hAnsi="Times New Roman" w:cs="Times New Roman"/>
          <w:sz w:val="24"/>
          <w:szCs w:val="24"/>
        </w:rPr>
        <w:t xml:space="preserve"> </w:t>
      </w:r>
      <w:r w:rsidR="004C431B" w:rsidRPr="006A132B">
        <w:rPr>
          <w:rFonts w:ascii="Times New Roman" w:hAnsi="Times New Roman" w:cs="Times New Roman"/>
          <w:sz w:val="24"/>
          <w:szCs w:val="24"/>
        </w:rPr>
        <w:t>э</w:t>
      </w:r>
      <w:r w:rsidR="008105A2" w:rsidRPr="006A132B">
        <w:rPr>
          <w:rFonts w:ascii="Times New Roman" w:hAnsi="Times New Roman" w:cs="Times New Roman"/>
          <w:sz w:val="24"/>
          <w:szCs w:val="24"/>
        </w:rPr>
        <w:t xml:space="preserve">тому будет способствовать </w:t>
      </w:r>
      <w:r w:rsidR="008105A2" w:rsidRPr="006A132B">
        <w:rPr>
          <w:sz w:val="28"/>
          <w:szCs w:val="28"/>
        </w:rPr>
        <w:t xml:space="preserve"> </w:t>
      </w:r>
      <w:r w:rsidR="008105A2" w:rsidRPr="006A132B">
        <w:rPr>
          <w:rFonts w:ascii="Times New Roman" w:hAnsi="Times New Roman" w:cs="Times New Roman"/>
          <w:sz w:val="24"/>
          <w:szCs w:val="24"/>
        </w:rPr>
        <w:t xml:space="preserve">экономический курс, направленный на </w:t>
      </w:r>
      <w:proofErr w:type="spellStart"/>
      <w:r w:rsidR="008105A2" w:rsidRPr="006A132B">
        <w:rPr>
          <w:rFonts w:ascii="Times New Roman" w:hAnsi="Times New Roman" w:cs="Times New Roman"/>
          <w:sz w:val="24"/>
          <w:szCs w:val="24"/>
        </w:rPr>
        <w:t>импортозамещение</w:t>
      </w:r>
      <w:proofErr w:type="spellEnd"/>
      <w:r w:rsidR="008105A2" w:rsidRPr="006A132B">
        <w:rPr>
          <w:rFonts w:ascii="Times New Roman" w:hAnsi="Times New Roman" w:cs="Times New Roman"/>
          <w:sz w:val="24"/>
          <w:szCs w:val="24"/>
        </w:rPr>
        <w:t xml:space="preserve"> важнейших отечественных товаров</w:t>
      </w:r>
      <w:r w:rsidR="004C431B" w:rsidRPr="006A132B">
        <w:rPr>
          <w:rFonts w:ascii="Times New Roman" w:hAnsi="Times New Roman" w:cs="Times New Roman"/>
          <w:sz w:val="24"/>
          <w:szCs w:val="24"/>
        </w:rPr>
        <w:t>.</w:t>
      </w:r>
      <w:r w:rsidR="008105A2" w:rsidRPr="006A132B">
        <w:rPr>
          <w:rFonts w:ascii="Times New Roman" w:hAnsi="Times New Roman" w:cs="Times New Roman"/>
          <w:sz w:val="24"/>
          <w:szCs w:val="24"/>
        </w:rPr>
        <w:t xml:space="preserve"> </w:t>
      </w:r>
    </w:p>
    <w:p w:rsidR="00A64A2B" w:rsidRPr="006A132B" w:rsidRDefault="00A64A2B" w:rsidP="00A64A2B">
      <w:pPr>
        <w:spacing w:after="0"/>
        <w:ind w:right="-5" w:firstLine="720"/>
        <w:jc w:val="both"/>
        <w:rPr>
          <w:rFonts w:ascii="Times New Roman" w:hAnsi="Times New Roman" w:cs="Times New Roman"/>
          <w:sz w:val="24"/>
          <w:szCs w:val="24"/>
        </w:rPr>
      </w:pPr>
      <w:r w:rsidRPr="006A132B">
        <w:rPr>
          <w:rFonts w:ascii="Times New Roman" w:hAnsi="Times New Roman" w:cs="Times New Roman"/>
          <w:sz w:val="24"/>
          <w:szCs w:val="24"/>
        </w:rPr>
        <w:t>Большой вклад в увеличение объемов промышленного производства внесут отрасли, производящие инвестиционные товары (машиностроение и стройматериалы), а именно:</w:t>
      </w:r>
    </w:p>
    <w:p w:rsidR="0078289F" w:rsidRPr="006A132B" w:rsidRDefault="00A64A2B" w:rsidP="00A64A2B">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 производство транспортных средств и оборудования,</w:t>
      </w:r>
    </w:p>
    <w:p w:rsidR="00A64A2B" w:rsidRPr="006A132B" w:rsidRDefault="00A64A2B" w:rsidP="00A64A2B">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 производство машин и оборудования,</w:t>
      </w:r>
    </w:p>
    <w:p w:rsidR="00A64A2B" w:rsidRDefault="00A64A2B" w:rsidP="0078289F">
      <w:pPr>
        <w:spacing w:after="0" w:line="240" w:lineRule="auto"/>
        <w:ind w:right="-5" w:firstLine="720"/>
        <w:jc w:val="both"/>
        <w:rPr>
          <w:rFonts w:ascii="Times New Roman" w:hAnsi="Times New Roman" w:cs="Times New Roman"/>
          <w:sz w:val="24"/>
          <w:szCs w:val="24"/>
        </w:rPr>
      </w:pPr>
      <w:r w:rsidRPr="006A132B">
        <w:rPr>
          <w:rFonts w:ascii="Times New Roman" w:hAnsi="Times New Roman" w:cs="Times New Roman"/>
          <w:sz w:val="24"/>
          <w:szCs w:val="24"/>
        </w:rPr>
        <w:t>- производство прочих неметаллических и минеральных продуктов.</w:t>
      </w:r>
    </w:p>
    <w:p w:rsidR="00492A5F" w:rsidRDefault="00492A5F" w:rsidP="002B644B">
      <w:pPr>
        <w:spacing w:after="0"/>
        <w:jc w:val="both"/>
        <w:rPr>
          <w:rFonts w:ascii="Times New Roman" w:hAnsi="Times New Roman" w:cs="Times New Roman"/>
          <w:sz w:val="24"/>
          <w:szCs w:val="24"/>
        </w:rPr>
      </w:pPr>
    </w:p>
    <w:p w:rsidR="00492A5F" w:rsidRPr="00492A5F" w:rsidRDefault="00492A5F" w:rsidP="00492A5F">
      <w:pPr>
        <w:jc w:val="center"/>
        <w:rPr>
          <w:rFonts w:ascii="Times New Roman" w:hAnsi="Times New Roman" w:cs="Times New Roman"/>
          <w:b/>
          <w:bCs/>
          <w:sz w:val="24"/>
          <w:szCs w:val="24"/>
        </w:rPr>
      </w:pPr>
      <w:r w:rsidRPr="00492A5F">
        <w:rPr>
          <w:rFonts w:ascii="Times New Roman" w:hAnsi="Times New Roman" w:cs="Times New Roman"/>
          <w:b/>
          <w:bCs/>
          <w:sz w:val="24"/>
          <w:szCs w:val="24"/>
        </w:rPr>
        <w:t>Производство и распределение электроэнергии, газа и воды</w:t>
      </w:r>
    </w:p>
    <w:p w:rsidR="00492A5F" w:rsidRPr="00492A5F" w:rsidRDefault="00492A5F" w:rsidP="00492A5F">
      <w:pPr>
        <w:jc w:val="both"/>
        <w:rPr>
          <w:rFonts w:ascii="Times New Roman" w:hAnsi="Times New Roman" w:cs="Times New Roman"/>
          <w:sz w:val="24"/>
          <w:szCs w:val="24"/>
        </w:rPr>
      </w:pPr>
      <w:r w:rsidRPr="00492A5F">
        <w:rPr>
          <w:rFonts w:ascii="Times New Roman" w:hAnsi="Times New Roman" w:cs="Times New Roman"/>
          <w:sz w:val="24"/>
          <w:szCs w:val="24"/>
        </w:rPr>
        <w:tab/>
      </w:r>
      <w:r w:rsidRPr="00C65D8F">
        <w:rPr>
          <w:rFonts w:ascii="Times New Roman" w:hAnsi="Times New Roman" w:cs="Times New Roman"/>
          <w:sz w:val="24"/>
          <w:szCs w:val="24"/>
        </w:rPr>
        <w:t xml:space="preserve">Прогноз по разделу «производство и распределение электроэнергии газа и воды» сформирован исходя из статистической информации по виду деятельности «производство, передача и распределение электроэнергии, газа, пара и горячей воды» и предоставленных прогнозов предприятий МУП «Водоканал», АО «Коммунальные системы Гатчинского района»,  </w:t>
      </w:r>
      <w:r w:rsidR="007D5ABF" w:rsidRPr="00C65D8F">
        <w:rPr>
          <w:rFonts w:ascii="Times New Roman" w:hAnsi="Times New Roman" w:cs="Times New Roman"/>
          <w:sz w:val="24"/>
          <w:szCs w:val="24"/>
        </w:rPr>
        <w:t xml:space="preserve">АО «Ленинградские областные коммунальные системы», </w:t>
      </w:r>
      <w:r w:rsidRPr="00C65D8F">
        <w:rPr>
          <w:rFonts w:ascii="Times New Roman" w:hAnsi="Times New Roman" w:cs="Times New Roman"/>
          <w:sz w:val="24"/>
          <w:szCs w:val="24"/>
        </w:rPr>
        <w:t>МУП «Тепловые сети» г</w:t>
      </w:r>
      <w:proofErr w:type="gramStart"/>
      <w:r w:rsidRPr="00C65D8F">
        <w:rPr>
          <w:rFonts w:ascii="Times New Roman" w:hAnsi="Times New Roman" w:cs="Times New Roman"/>
          <w:sz w:val="24"/>
          <w:szCs w:val="24"/>
        </w:rPr>
        <w:t>.Г</w:t>
      </w:r>
      <w:proofErr w:type="gramEnd"/>
      <w:r w:rsidRPr="00C65D8F">
        <w:rPr>
          <w:rFonts w:ascii="Times New Roman" w:hAnsi="Times New Roman" w:cs="Times New Roman"/>
          <w:sz w:val="24"/>
          <w:szCs w:val="24"/>
        </w:rPr>
        <w:t>атчина, занимающих 85,4% в общей отгрузке по данному виду деятельности. При прогнозировании показателей учитывались основные направления и сценарные условия политики тарифного регулирования в сфере государственного регулирования цен и тарифов.</w:t>
      </w:r>
      <w:r w:rsidRPr="00492A5F">
        <w:rPr>
          <w:rFonts w:ascii="Times New Roman" w:hAnsi="Times New Roman" w:cs="Times New Roman"/>
          <w:sz w:val="24"/>
          <w:szCs w:val="24"/>
        </w:rPr>
        <w:t xml:space="preserve">  </w:t>
      </w:r>
    </w:p>
    <w:p w:rsidR="00492A5F" w:rsidRPr="007C5656" w:rsidRDefault="00492A5F" w:rsidP="00492A5F">
      <w:pPr>
        <w:ind w:firstLine="708"/>
        <w:jc w:val="both"/>
        <w:rPr>
          <w:rFonts w:ascii="Times New Roman" w:hAnsi="Times New Roman" w:cs="Times New Roman"/>
          <w:sz w:val="24"/>
          <w:szCs w:val="24"/>
        </w:rPr>
      </w:pPr>
      <w:r w:rsidRPr="007C5656">
        <w:rPr>
          <w:rFonts w:ascii="Times New Roman" w:hAnsi="Times New Roman" w:cs="Times New Roman"/>
          <w:b/>
          <w:sz w:val="24"/>
          <w:szCs w:val="24"/>
        </w:rPr>
        <w:t>В 2015 году</w:t>
      </w:r>
      <w:r w:rsidRPr="007C5656">
        <w:rPr>
          <w:rFonts w:ascii="Times New Roman" w:hAnsi="Times New Roman" w:cs="Times New Roman"/>
          <w:sz w:val="24"/>
          <w:szCs w:val="24"/>
        </w:rPr>
        <w:t xml:space="preserve"> по разделу  «производство, передача и распределение электроэнергии, газа, пара и горячей воды»  было отгружено товаров собственного производства, выполнено работ и услуг собственными силами в действующих ценах на сумму 2819,9 млн</w:t>
      </w:r>
      <w:proofErr w:type="gramStart"/>
      <w:r w:rsidRPr="007C5656">
        <w:rPr>
          <w:rFonts w:ascii="Times New Roman" w:hAnsi="Times New Roman" w:cs="Times New Roman"/>
          <w:sz w:val="24"/>
          <w:szCs w:val="24"/>
        </w:rPr>
        <w:t>.р</w:t>
      </w:r>
      <w:proofErr w:type="gramEnd"/>
      <w:r w:rsidRPr="007C5656">
        <w:rPr>
          <w:rFonts w:ascii="Times New Roman" w:hAnsi="Times New Roman" w:cs="Times New Roman"/>
          <w:sz w:val="24"/>
          <w:szCs w:val="24"/>
        </w:rPr>
        <w:t xml:space="preserve">уб., что на </w:t>
      </w:r>
      <w:r w:rsidR="00C65D8F" w:rsidRPr="007C5656">
        <w:rPr>
          <w:rFonts w:ascii="Times New Roman" w:hAnsi="Times New Roman" w:cs="Times New Roman"/>
          <w:sz w:val="24"/>
          <w:szCs w:val="24"/>
        </w:rPr>
        <w:t>11,6% меньше</w:t>
      </w:r>
      <w:r w:rsidRPr="007C5656">
        <w:rPr>
          <w:rFonts w:ascii="Times New Roman" w:hAnsi="Times New Roman" w:cs="Times New Roman"/>
          <w:sz w:val="24"/>
          <w:szCs w:val="24"/>
        </w:rPr>
        <w:t xml:space="preserve">, чем в 2014 году. </w:t>
      </w:r>
    </w:p>
    <w:p w:rsidR="00492A5F" w:rsidRPr="007C5656" w:rsidRDefault="00492A5F" w:rsidP="00492A5F">
      <w:pPr>
        <w:jc w:val="both"/>
        <w:rPr>
          <w:rFonts w:ascii="Times New Roman" w:hAnsi="Times New Roman" w:cs="Times New Roman"/>
          <w:sz w:val="24"/>
          <w:szCs w:val="24"/>
        </w:rPr>
      </w:pPr>
      <w:r w:rsidRPr="007C5656">
        <w:rPr>
          <w:rFonts w:ascii="Times New Roman" w:hAnsi="Times New Roman" w:cs="Times New Roman"/>
          <w:sz w:val="24"/>
          <w:szCs w:val="24"/>
        </w:rPr>
        <w:lastRenderedPageBreak/>
        <w:tab/>
      </w:r>
      <w:r w:rsidRPr="007C5656">
        <w:rPr>
          <w:rFonts w:ascii="Times New Roman" w:hAnsi="Times New Roman" w:cs="Times New Roman"/>
          <w:b/>
          <w:sz w:val="24"/>
          <w:szCs w:val="24"/>
        </w:rPr>
        <w:t>По оценке 2016 года</w:t>
      </w:r>
      <w:r w:rsidRPr="007C5656">
        <w:rPr>
          <w:rFonts w:ascii="Times New Roman" w:hAnsi="Times New Roman" w:cs="Times New Roman"/>
          <w:sz w:val="24"/>
          <w:szCs w:val="24"/>
        </w:rPr>
        <w:t xml:space="preserve"> объем выполненных услуг собственными силами в ценах соответствующих лет с учетом индекса-дефлятора может составить </w:t>
      </w:r>
      <w:r w:rsidR="00C65D8F" w:rsidRPr="007C5656">
        <w:rPr>
          <w:rFonts w:ascii="Times New Roman" w:hAnsi="Times New Roman" w:cs="Times New Roman"/>
          <w:sz w:val="24"/>
          <w:szCs w:val="24"/>
        </w:rPr>
        <w:t>2798,0 млн</w:t>
      </w:r>
      <w:proofErr w:type="gramStart"/>
      <w:r w:rsidR="00C65D8F" w:rsidRPr="007C5656">
        <w:rPr>
          <w:rFonts w:ascii="Times New Roman" w:hAnsi="Times New Roman" w:cs="Times New Roman"/>
          <w:sz w:val="24"/>
          <w:szCs w:val="24"/>
        </w:rPr>
        <w:t>.р</w:t>
      </w:r>
      <w:proofErr w:type="gramEnd"/>
      <w:r w:rsidR="00C65D8F" w:rsidRPr="007C5656">
        <w:rPr>
          <w:rFonts w:ascii="Times New Roman" w:hAnsi="Times New Roman" w:cs="Times New Roman"/>
          <w:sz w:val="24"/>
          <w:szCs w:val="24"/>
        </w:rPr>
        <w:t>уб., темп роста 99,2</w:t>
      </w:r>
      <w:r w:rsidRPr="007C5656">
        <w:rPr>
          <w:rFonts w:ascii="Times New Roman" w:hAnsi="Times New Roman" w:cs="Times New Roman"/>
          <w:sz w:val="24"/>
          <w:szCs w:val="24"/>
        </w:rPr>
        <w:t xml:space="preserve">% к уровню 2015 года. Индекс производства с учетом индекса-дефлятора </w:t>
      </w:r>
      <w:r w:rsidR="00C65D8F" w:rsidRPr="007C5656">
        <w:rPr>
          <w:rFonts w:ascii="Times New Roman" w:hAnsi="Times New Roman" w:cs="Times New Roman"/>
          <w:sz w:val="24"/>
          <w:szCs w:val="24"/>
        </w:rPr>
        <w:t>107,7</w:t>
      </w:r>
      <w:r w:rsidR="007D5ABF" w:rsidRPr="007C5656">
        <w:rPr>
          <w:rFonts w:ascii="Times New Roman" w:hAnsi="Times New Roman" w:cs="Times New Roman"/>
          <w:sz w:val="24"/>
          <w:szCs w:val="24"/>
        </w:rPr>
        <w:t xml:space="preserve">% </w:t>
      </w:r>
      <w:r w:rsidRPr="007C5656">
        <w:rPr>
          <w:rFonts w:ascii="Times New Roman" w:hAnsi="Times New Roman" w:cs="Times New Roman"/>
          <w:sz w:val="24"/>
          <w:szCs w:val="24"/>
        </w:rPr>
        <w:t xml:space="preserve">составит </w:t>
      </w:r>
      <w:r w:rsidR="00C65D8F" w:rsidRPr="007C5656">
        <w:rPr>
          <w:rFonts w:ascii="Times New Roman" w:hAnsi="Times New Roman" w:cs="Times New Roman"/>
          <w:sz w:val="24"/>
          <w:szCs w:val="24"/>
        </w:rPr>
        <w:t>92,1</w:t>
      </w:r>
      <w:r w:rsidRPr="007C5656">
        <w:rPr>
          <w:rFonts w:ascii="Times New Roman" w:hAnsi="Times New Roman" w:cs="Times New Roman"/>
          <w:sz w:val="24"/>
          <w:szCs w:val="24"/>
        </w:rPr>
        <w:t>%.</w:t>
      </w:r>
    </w:p>
    <w:p w:rsidR="00492A5F" w:rsidRPr="00492A5F" w:rsidRDefault="00C65D8F" w:rsidP="00492A5F">
      <w:pPr>
        <w:jc w:val="both"/>
        <w:rPr>
          <w:rFonts w:ascii="Times New Roman" w:hAnsi="Times New Roman" w:cs="Times New Roman"/>
          <w:sz w:val="24"/>
          <w:szCs w:val="24"/>
        </w:rPr>
      </w:pPr>
      <w:r w:rsidRPr="007C5656">
        <w:rPr>
          <w:rFonts w:ascii="Times New Roman" w:hAnsi="Times New Roman" w:cs="Times New Roman"/>
          <w:b/>
          <w:sz w:val="24"/>
          <w:szCs w:val="24"/>
        </w:rPr>
        <w:tab/>
      </w:r>
      <w:r w:rsidR="00492A5F" w:rsidRPr="007C5656">
        <w:rPr>
          <w:rFonts w:ascii="Times New Roman" w:hAnsi="Times New Roman" w:cs="Times New Roman"/>
          <w:b/>
          <w:sz w:val="24"/>
          <w:szCs w:val="24"/>
        </w:rPr>
        <w:t>В прогнозируемом периоде</w:t>
      </w:r>
      <w:r w:rsidR="00492A5F" w:rsidRPr="007C5656">
        <w:rPr>
          <w:rFonts w:ascii="Times New Roman" w:hAnsi="Times New Roman" w:cs="Times New Roman"/>
          <w:sz w:val="24"/>
          <w:szCs w:val="24"/>
        </w:rPr>
        <w:t xml:space="preserve"> </w:t>
      </w:r>
      <w:r w:rsidR="00BF39DA" w:rsidRPr="007C5656">
        <w:rPr>
          <w:rFonts w:ascii="Times New Roman" w:hAnsi="Times New Roman" w:cs="Times New Roman"/>
          <w:sz w:val="24"/>
          <w:szCs w:val="24"/>
        </w:rPr>
        <w:t xml:space="preserve">к 2022 году </w:t>
      </w:r>
      <w:r w:rsidR="00492A5F" w:rsidRPr="007C5656">
        <w:rPr>
          <w:rFonts w:ascii="Times New Roman" w:hAnsi="Times New Roman" w:cs="Times New Roman"/>
          <w:sz w:val="24"/>
          <w:szCs w:val="24"/>
        </w:rPr>
        <w:t xml:space="preserve">темпы роста выполненных работ (услуг) собственными силами в ценах соответствующих лет с учетом индекса-дефлятора могут </w:t>
      </w:r>
      <w:r w:rsidR="00BF39DA" w:rsidRPr="007C5656">
        <w:rPr>
          <w:rFonts w:ascii="Times New Roman" w:hAnsi="Times New Roman" w:cs="Times New Roman"/>
          <w:sz w:val="24"/>
          <w:szCs w:val="24"/>
        </w:rPr>
        <w:t xml:space="preserve"> достичь </w:t>
      </w:r>
      <w:r w:rsidR="007C5656" w:rsidRPr="007C5656">
        <w:rPr>
          <w:rFonts w:ascii="Times New Roman" w:hAnsi="Times New Roman" w:cs="Times New Roman"/>
          <w:sz w:val="24"/>
          <w:szCs w:val="24"/>
        </w:rPr>
        <w:t>107</w:t>
      </w:r>
      <w:r w:rsidR="00BF39DA" w:rsidRPr="007C5656">
        <w:rPr>
          <w:rFonts w:ascii="Times New Roman" w:hAnsi="Times New Roman" w:cs="Times New Roman"/>
          <w:sz w:val="24"/>
          <w:szCs w:val="24"/>
        </w:rPr>
        <w:t xml:space="preserve">%. </w:t>
      </w:r>
      <w:r w:rsidR="007C5656" w:rsidRPr="007C5656">
        <w:rPr>
          <w:rFonts w:ascii="Times New Roman" w:hAnsi="Times New Roman" w:cs="Times New Roman"/>
          <w:sz w:val="24"/>
          <w:szCs w:val="24"/>
        </w:rPr>
        <w:t>Индекс производства буде</w:t>
      </w:r>
      <w:r w:rsidR="00492A5F" w:rsidRPr="007C5656">
        <w:rPr>
          <w:rFonts w:ascii="Times New Roman" w:hAnsi="Times New Roman" w:cs="Times New Roman"/>
          <w:sz w:val="24"/>
          <w:szCs w:val="24"/>
        </w:rPr>
        <w:t xml:space="preserve">т </w:t>
      </w:r>
      <w:r w:rsidR="00BF39DA" w:rsidRPr="007C5656">
        <w:rPr>
          <w:rFonts w:ascii="Times New Roman" w:hAnsi="Times New Roman" w:cs="Times New Roman"/>
          <w:sz w:val="24"/>
          <w:szCs w:val="24"/>
        </w:rPr>
        <w:t xml:space="preserve">постепенно </w:t>
      </w:r>
      <w:r w:rsidR="009D114E" w:rsidRPr="007C5656">
        <w:rPr>
          <w:rFonts w:ascii="Times New Roman" w:hAnsi="Times New Roman" w:cs="Times New Roman"/>
          <w:sz w:val="24"/>
          <w:szCs w:val="24"/>
        </w:rPr>
        <w:t>расти</w:t>
      </w:r>
      <w:r w:rsidR="00BF39DA" w:rsidRPr="007C5656">
        <w:rPr>
          <w:rFonts w:ascii="Times New Roman" w:hAnsi="Times New Roman" w:cs="Times New Roman"/>
          <w:sz w:val="24"/>
          <w:szCs w:val="24"/>
        </w:rPr>
        <w:t xml:space="preserve"> и к 2022 году с учетом индекса-дефлятора </w:t>
      </w:r>
      <w:r w:rsidR="007C5656" w:rsidRPr="007C5656">
        <w:rPr>
          <w:rFonts w:ascii="Times New Roman" w:hAnsi="Times New Roman" w:cs="Times New Roman"/>
          <w:sz w:val="24"/>
          <w:szCs w:val="24"/>
        </w:rPr>
        <w:t xml:space="preserve">и </w:t>
      </w:r>
      <w:r w:rsidR="00BF39DA" w:rsidRPr="007C5656">
        <w:rPr>
          <w:rFonts w:ascii="Times New Roman" w:hAnsi="Times New Roman" w:cs="Times New Roman"/>
          <w:sz w:val="24"/>
          <w:szCs w:val="24"/>
        </w:rPr>
        <w:t xml:space="preserve">составит </w:t>
      </w:r>
      <w:r w:rsidR="007C5656" w:rsidRPr="007C5656">
        <w:rPr>
          <w:rFonts w:ascii="Times New Roman" w:hAnsi="Times New Roman" w:cs="Times New Roman"/>
          <w:sz w:val="24"/>
          <w:szCs w:val="24"/>
        </w:rPr>
        <w:t>102,4</w:t>
      </w:r>
      <w:r w:rsidR="00BF39DA" w:rsidRPr="007C5656">
        <w:rPr>
          <w:rFonts w:ascii="Times New Roman" w:hAnsi="Times New Roman" w:cs="Times New Roman"/>
          <w:sz w:val="24"/>
          <w:szCs w:val="24"/>
        </w:rPr>
        <w:t>%.</w:t>
      </w:r>
    </w:p>
    <w:p w:rsidR="00492A5F" w:rsidRPr="00D01E45" w:rsidRDefault="00492A5F" w:rsidP="00492A5F">
      <w:pPr>
        <w:tabs>
          <w:tab w:val="left" w:pos="709"/>
        </w:tabs>
        <w:ind w:firstLine="709"/>
        <w:jc w:val="both"/>
        <w:rPr>
          <w:rFonts w:ascii="Times New Roman" w:hAnsi="Times New Roman" w:cs="Times New Roman"/>
          <w:sz w:val="24"/>
          <w:szCs w:val="24"/>
        </w:rPr>
      </w:pPr>
      <w:r w:rsidRPr="00D01E45">
        <w:rPr>
          <w:rFonts w:ascii="Times New Roman" w:hAnsi="Times New Roman" w:cs="Times New Roman"/>
          <w:sz w:val="24"/>
          <w:szCs w:val="24"/>
        </w:rPr>
        <w:t xml:space="preserve">На территории Гатчинского муниципального района работают следующие предприятия жилищно-коммунального хозяйства: </w:t>
      </w:r>
    </w:p>
    <w:p w:rsidR="00492A5F" w:rsidRPr="00492A5F" w:rsidRDefault="00492A5F" w:rsidP="00BF39DA">
      <w:pPr>
        <w:tabs>
          <w:tab w:val="left" w:pos="709"/>
        </w:tabs>
        <w:spacing w:after="0"/>
        <w:ind w:firstLine="709"/>
        <w:jc w:val="both"/>
        <w:rPr>
          <w:rFonts w:ascii="Times New Roman" w:hAnsi="Times New Roman" w:cs="Times New Roman"/>
          <w:sz w:val="24"/>
          <w:szCs w:val="24"/>
        </w:rPr>
      </w:pPr>
      <w:r w:rsidRPr="00D01E45">
        <w:rPr>
          <w:rFonts w:ascii="Times New Roman" w:hAnsi="Times New Roman" w:cs="Times New Roman"/>
          <w:sz w:val="24"/>
          <w:szCs w:val="24"/>
        </w:rPr>
        <w:t>-  в сфере  предоставления жилищных услуг - это МУП «ЖКХ г. Гатчина», МП «ЖКС»  и ООО «</w:t>
      </w:r>
      <w:proofErr w:type="spellStart"/>
      <w:r w:rsidRPr="00D01E45">
        <w:rPr>
          <w:rFonts w:ascii="Times New Roman" w:hAnsi="Times New Roman" w:cs="Times New Roman"/>
          <w:sz w:val="24"/>
          <w:szCs w:val="24"/>
        </w:rPr>
        <w:t>Стройсантехмонтаж</w:t>
      </w:r>
      <w:proofErr w:type="spellEnd"/>
      <w:r w:rsidRPr="00D01E45">
        <w:rPr>
          <w:rFonts w:ascii="Times New Roman" w:hAnsi="Times New Roman" w:cs="Times New Roman"/>
          <w:sz w:val="24"/>
          <w:szCs w:val="24"/>
        </w:rPr>
        <w:t>» в г</w:t>
      </w:r>
      <w:proofErr w:type="gramStart"/>
      <w:r w:rsidRPr="00D01E45">
        <w:rPr>
          <w:rFonts w:ascii="Times New Roman" w:hAnsi="Times New Roman" w:cs="Times New Roman"/>
          <w:sz w:val="24"/>
          <w:szCs w:val="24"/>
        </w:rPr>
        <w:t>.К</w:t>
      </w:r>
      <w:proofErr w:type="gramEnd"/>
      <w:r w:rsidRPr="00D01E45">
        <w:rPr>
          <w:rFonts w:ascii="Times New Roman" w:hAnsi="Times New Roman" w:cs="Times New Roman"/>
          <w:sz w:val="24"/>
          <w:szCs w:val="24"/>
        </w:rPr>
        <w:t>оммунар,  МУП ЖКХ «Сиверский»,  ООО «Управляющая компания ЖКХ №1» и ООО «Управляющая Компания «Возрождение» по Гатчинскому району,</w:t>
      </w:r>
    </w:p>
    <w:p w:rsidR="00492A5F" w:rsidRPr="00492A5F" w:rsidRDefault="00492A5F" w:rsidP="00BF39DA">
      <w:pPr>
        <w:tabs>
          <w:tab w:val="left" w:pos="709"/>
        </w:tabs>
        <w:spacing w:after="0"/>
        <w:ind w:firstLine="709"/>
        <w:jc w:val="both"/>
        <w:rPr>
          <w:rFonts w:ascii="Times New Roman" w:hAnsi="Times New Roman" w:cs="Times New Roman"/>
          <w:sz w:val="24"/>
          <w:szCs w:val="24"/>
        </w:rPr>
      </w:pPr>
      <w:r w:rsidRPr="00492A5F">
        <w:rPr>
          <w:rFonts w:ascii="Times New Roman" w:hAnsi="Times New Roman" w:cs="Times New Roman"/>
          <w:sz w:val="24"/>
          <w:szCs w:val="24"/>
        </w:rPr>
        <w:t xml:space="preserve">-  в сфере предоставления коммунальных услуг – это МУП  «Тепловые сети»,  МУП  «Водоканал», МБУ «УБДХ» и ФГУП ПЭКП в   </w:t>
      </w:r>
      <w:proofErr w:type="gramStart"/>
      <w:r w:rsidRPr="00492A5F">
        <w:rPr>
          <w:rFonts w:ascii="Times New Roman" w:hAnsi="Times New Roman" w:cs="Times New Roman"/>
          <w:sz w:val="24"/>
          <w:szCs w:val="24"/>
        </w:rPr>
        <w:t>г</w:t>
      </w:r>
      <w:proofErr w:type="gramEnd"/>
      <w:r w:rsidRPr="00492A5F">
        <w:rPr>
          <w:rFonts w:ascii="Times New Roman" w:hAnsi="Times New Roman" w:cs="Times New Roman"/>
          <w:sz w:val="24"/>
          <w:szCs w:val="24"/>
        </w:rPr>
        <w:t xml:space="preserve">. Гатчина,  МП  «ЖКС» в г. Коммунар, ОАО «Коммунальные системы Гатчинского района» по Гатчинскому району. </w:t>
      </w:r>
    </w:p>
    <w:p w:rsidR="00492A5F" w:rsidRPr="00492A5F" w:rsidRDefault="00492A5F" w:rsidP="00492A5F">
      <w:pPr>
        <w:tabs>
          <w:tab w:val="left" w:pos="709"/>
        </w:tabs>
        <w:ind w:firstLine="709"/>
        <w:jc w:val="both"/>
        <w:rPr>
          <w:rFonts w:ascii="Times New Roman" w:hAnsi="Times New Roman" w:cs="Times New Roman"/>
          <w:sz w:val="24"/>
          <w:szCs w:val="24"/>
        </w:rPr>
      </w:pPr>
      <w:r w:rsidRPr="00492A5F">
        <w:rPr>
          <w:rFonts w:ascii="Times New Roman" w:hAnsi="Times New Roman" w:cs="Times New Roman"/>
          <w:sz w:val="24"/>
          <w:szCs w:val="24"/>
        </w:rPr>
        <w:t>На предприятиях  ЖКХ Гатчинского муниципального района  работает – 2 622 чел.</w:t>
      </w:r>
      <w:r w:rsidRPr="00492A5F">
        <w:rPr>
          <w:rFonts w:ascii="Times New Roman" w:hAnsi="Times New Roman" w:cs="Times New Roman"/>
          <w:i/>
          <w:sz w:val="24"/>
          <w:szCs w:val="24"/>
        </w:rPr>
        <w:t xml:space="preserve"> </w:t>
      </w:r>
      <w:r w:rsidRPr="00492A5F">
        <w:rPr>
          <w:rFonts w:ascii="Times New Roman" w:hAnsi="Times New Roman" w:cs="Times New Roman"/>
          <w:sz w:val="24"/>
          <w:szCs w:val="24"/>
        </w:rPr>
        <w:t xml:space="preserve">Средняя  заработная плата за  1 полугодии 2016 г.  составила 26234 руб. в месяц. </w:t>
      </w:r>
    </w:p>
    <w:p w:rsidR="00492A5F" w:rsidRPr="00492A5F" w:rsidRDefault="00492A5F" w:rsidP="00492A5F">
      <w:pPr>
        <w:ind w:firstLine="851"/>
        <w:jc w:val="both"/>
        <w:rPr>
          <w:rFonts w:ascii="Times New Roman" w:hAnsi="Times New Roman" w:cs="Times New Roman"/>
          <w:sz w:val="24"/>
          <w:szCs w:val="24"/>
        </w:rPr>
      </w:pPr>
      <w:r w:rsidRPr="00492A5F">
        <w:rPr>
          <w:rFonts w:ascii="Times New Roman" w:hAnsi="Times New Roman" w:cs="Times New Roman"/>
          <w:sz w:val="24"/>
          <w:szCs w:val="24"/>
        </w:rPr>
        <w:t>По итогам работы за 1 полугодие 2016 г. финансовый результат  деятельности предприятий ЖКХ  положительный, прибыль составила 143,3 млн. руб. (по данным стат. формы 22-ЖКХ).</w:t>
      </w:r>
    </w:p>
    <w:p w:rsidR="00492A5F" w:rsidRPr="00492A5F" w:rsidRDefault="00492A5F" w:rsidP="00BF39DA">
      <w:pPr>
        <w:spacing w:after="0"/>
        <w:jc w:val="both"/>
        <w:rPr>
          <w:rFonts w:ascii="Times New Roman" w:hAnsi="Times New Roman" w:cs="Times New Roman"/>
          <w:sz w:val="24"/>
          <w:szCs w:val="24"/>
        </w:rPr>
      </w:pPr>
      <w:r w:rsidRPr="00492A5F">
        <w:rPr>
          <w:rFonts w:ascii="Times New Roman" w:hAnsi="Times New Roman" w:cs="Times New Roman"/>
          <w:sz w:val="24"/>
          <w:szCs w:val="24"/>
        </w:rPr>
        <w:tab/>
        <w:t xml:space="preserve"> Социальная направленность жилищно-коммунальных услуг требует от исполнительной власти постоянного </w:t>
      </w:r>
      <w:proofErr w:type="gramStart"/>
      <w:r w:rsidRPr="00492A5F">
        <w:rPr>
          <w:rFonts w:ascii="Times New Roman" w:hAnsi="Times New Roman" w:cs="Times New Roman"/>
          <w:sz w:val="24"/>
          <w:szCs w:val="24"/>
        </w:rPr>
        <w:t>контроля  за</w:t>
      </w:r>
      <w:proofErr w:type="gramEnd"/>
      <w:r w:rsidRPr="00492A5F">
        <w:rPr>
          <w:rFonts w:ascii="Times New Roman" w:hAnsi="Times New Roman" w:cs="Times New Roman"/>
          <w:sz w:val="24"/>
          <w:szCs w:val="24"/>
        </w:rPr>
        <w:t xml:space="preserve"> техническим состоянием  объектов коммунальной инфраструктуры, решения вопросов по их модернизации и реконструкции. </w:t>
      </w:r>
    </w:p>
    <w:p w:rsidR="00492A5F" w:rsidRPr="00492A5F" w:rsidRDefault="00BF39DA" w:rsidP="00BF39DA">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492A5F" w:rsidRPr="00492A5F">
        <w:rPr>
          <w:rFonts w:ascii="Times New Roman" w:hAnsi="Times New Roman" w:cs="Times New Roman"/>
          <w:sz w:val="24"/>
          <w:szCs w:val="24"/>
        </w:rPr>
        <w:t xml:space="preserve">В 2016 году реконструкция объектов коммунальной инфраструктуры осуществляется в районе через реализацию мероприятий </w:t>
      </w:r>
      <w:r w:rsidR="00492A5F" w:rsidRPr="00BF39DA">
        <w:rPr>
          <w:rFonts w:ascii="Times New Roman" w:hAnsi="Times New Roman" w:cs="Times New Roman"/>
          <w:sz w:val="24"/>
          <w:szCs w:val="24"/>
        </w:rPr>
        <w:t>муниципальной  программы  "Обеспечение устойчивого функционирования и развития коммунальной, инженерной и транспортной инфраструктуры и пов</w:t>
      </w:r>
      <w:r w:rsidRPr="00BF39DA">
        <w:rPr>
          <w:rFonts w:ascii="Times New Roman" w:hAnsi="Times New Roman" w:cs="Times New Roman"/>
          <w:sz w:val="24"/>
          <w:szCs w:val="24"/>
        </w:rPr>
        <w:t xml:space="preserve">ышение </w:t>
      </w:r>
      <w:proofErr w:type="spellStart"/>
      <w:r w:rsidRPr="00BF39DA">
        <w:rPr>
          <w:rFonts w:ascii="Times New Roman" w:hAnsi="Times New Roman" w:cs="Times New Roman"/>
          <w:sz w:val="24"/>
          <w:szCs w:val="24"/>
        </w:rPr>
        <w:t>энергоэффективности</w:t>
      </w:r>
      <w:proofErr w:type="spellEnd"/>
      <w:r w:rsidRPr="00BF39DA">
        <w:rPr>
          <w:rFonts w:ascii="Times New Roman" w:hAnsi="Times New Roman" w:cs="Times New Roman"/>
          <w:sz w:val="24"/>
          <w:szCs w:val="24"/>
        </w:rPr>
        <w:t xml:space="preserve"> в Гатчинском муниципальном районе</w:t>
      </w:r>
      <w:r w:rsidR="00492A5F" w:rsidRPr="00BF39DA">
        <w:rPr>
          <w:rFonts w:ascii="Times New Roman" w:hAnsi="Times New Roman" w:cs="Times New Roman"/>
          <w:sz w:val="24"/>
          <w:szCs w:val="24"/>
        </w:rPr>
        <w:t xml:space="preserve"> на 2015 г и плановый период 2016-2017гг",</w:t>
      </w:r>
      <w:r w:rsidR="00492A5F" w:rsidRPr="00BF39DA">
        <w:rPr>
          <w:rFonts w:ascii="Times New Roman" w:hAnsi="Times New Roman" w:cs="Times New Roman"/>
          <w:b/>
          <w:sz w:val="24"/>
          <w:szCs w:val="24"/>
        </w:rPr>
        <w:t xml:space="preserve"> </w:t>
      </w:r>
      <w:r w:rsidR="00492A5F" w:rsidRPr="00492A5F">
        <w:rPr>
          <w:rFonts w:ascii="Times New Roman" w:hAnsi="Times New Roman" w:cs="Times New Roman"/>
          <w:sz w:val="24"/>
          <w:szCs w:val="24"/>
        </w:rPr>
        <w:t xml:space="preserve">принимаемой на муниципальном уровне, а также при участии района </w:t>
      </w:r>
      <w:r>
        <w:rPr>
          <w:rFonts w:ascii="Times New Roman" w:hAnsi="Times New Roman" w:cs="Times New Roman"/>
          <w:sz w:val="24"/>
          <w:szCs w:val="24"/>
        </w:rPr>
        <w:t>в государственных  программах Ленинградской области.</w:t>
      </w:r>
      <w:proofErr w:type="gramEnd"/>
    </w:p>
    <w:p w:rsidR="00952D72" w:rsidRDefault="00952D72" w:rsidP="00BD32A6">
      <w:pPr>
        <w:jc w:val="center"/>
        <w:rPr>
          <w:rFonts w:ascii="Times New Roman" w:hAnsi="Times New Roman" w:cs="Times New Roman"/>
          <w:b/>
          <w:sz w:val="28"/>
          <w:szCs w:val="28"/>
        </w:rPr>
      </w:pPr>
    </w:p>
    <w:p w:rsidR="00DD29BE" w:rsidRPr="00DD29BE" w:rsidRDefault="00DD29BE" w:rsidP="00BD32A6">
      <w:pPr>
        <w:jc w:val="center"/>
        <w:rPr>
          <w:rFonts w:ascii="Times New Roman" w:hAnsi="Times New Roman" w:cs="Times New Roman"/>
          <w:b/>
          <w:sz w:val="28"/>
          <w:szCs w:val="28"/>
        </w:rPr>
      </w:pPr>
      <w:r w:rsidRPr="00DD29BE">
        <w:rPr>
          <w:rFonts w:ascii="Times New Roman" w:hAnsi="Times New Roman" w:cs="Times New Roman"/>
          <w:b/>
          <w:sz w:val="28"/>
          <w:szCs w:val="28"/>
          <w:lang w:val="en-US"/>
        </w:rPr>
        <w:t>III</w:t>
      </w:r>
      <w:r w:rsidRPr="00DD29BE">
        <w:rPr>
          <w:rFonts w:ascii="Times New Roman" w:hAnsi="Times New Roman" w:cs="Times New Roman"/>
          <w:b/>
          <w:sz w:val="28"/>
          <w:szCs w:val="28"/>
        </w:rPr>
        <w:t xml:space="preserve">. Сельское хозяйство </w:t>
      </w:r>
    </w:p>
    <w:p w:rsidR="00DD29BE" w:rsidRDefault="00DD29BE" w:rsidP="00DD29BE">
      <w:pPr>
        <w:spacing w:after="0"/>
        <w:ind w:firstLine="539"/>
        <w:jc w:val="both"/>
        <w:rPr>
          <w:rFonts w:ascii="Times New Roman" w:hAnsi="Times New Roman" w:cs="Times New Roman"/>
          <w:snapToGrid w:val="0"/>
          <w:sz w:val="24"/>
          <w:szCs w:val="24"/>
        </w:rPr>
      </w:pPr>
      <w:r w:rsidRPr="00A67BE3">
        <w:rPr>
          <w:rFonts w:ascii="Times New Roman" w:hAnsi="Times New Roman" w:cs="Times New Roman"/>
          <w:snapToGrid w:val="0"/>
          <w:sz w:val="24"/>
          <w:szCs w:val="24"/>
        </w:rPr>
        <w:t xml:space="preserve">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 20 сельскохозяйственных предприятия, 8 предприятий переработки, 135 действующих крестьянских (фермерских) хозяйств, более 34 тысяч личных подсобных хозяйств. </w:t>
      </w:r>
    </w:p>
    <w:p w:rsidR="00DD29BE" w:rsidRPr="00DD29BE" w:rsidRDefault="00DD29BE" w:rsidP="00DD29BE">
      <w:pPr>
        <w:spacing w:after="0"/>
        <w:ind w:firstLine="539"/>
        <w:jc w:val="both"/>
        <w:rPr>
          <w:rFonts w:ascii="Times New Roman" w:hAnsi="Times New Roman" w:cs="Times New Roman"/>
          <w:snapToGrid w:val="0"/>
          <w:sz w:val="24"/>
          <w:szCs w:val="24"/>
        </w:rPr>
      </w:pPr>
      <w:r w:rsidRPr="00A67BE3">
        <w:rPr>
          <w:rFonts w:ascii="Times New Roman" w:hAnsi="Times New Roman" w:cs="Times New Roman"/>
          <w:sz w:val="24"/>
          <w:szCs w:val="24"/>
        </w:rPr>
        <w:t xml:space="preserve">Основные направления деятельности: в животноводстве – производство молока, мяса, в растениеводстве – производство зерна и картофеля. </w:t>
      </w:r>
    </w:p>
    <w:p w:rsidR="00DD29BE" w:rsidRPr="00A67BE3" w:rsidRDefault="00DD29BE" w:rsidP="00DD29BE">
      <w:pPr>
        <w:spacing w:after="0"/>
        <w:ind w:firstLine="567"/>
        <w:jc w:val="both"/>
        <w:rPr>
          <w:rFonts w:ascii="Times New Roman" w:hAnsi="Times New Roman" w:cs="Times New Roman"/>
          <w:sz w:val="24"/>
          <w:szCs w:val="24"/>
        </w:rPr>
      </w:pPr>
      <w:r w:rsidRPr="00A67BE3">
        <w:rPr>
          <w:rFonts w:ascii="Times New Roman" w:hAnsi="Times New Roman" w:cs="Times New Roman"/>
          <w:sz w:val="24"/>
          <w:szCs w:val="24"/>
        </w:rPr>
        <w:t xml:space="preserve">Сельскохозяйственными предприятиями района по итогам 2 квартала 2016 года  произведено:     </w:t>
      </w:r>
    </w:p>
    <w:p w:rsidR="00DD29BE" w:rsidRPr="00A67BE3" w:rsidRDefault="00DD29BE" w:rsidP="00DD29B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7BE3">
        <w:rPr>
          <w:rFonts w:ascii="Times New Roman" w:hAnsi="Times New Roman" w:cs="Times New Roman"/>
          <w:sz w:val="24"/>
          <w:szCs w:val="24"/>
        </w:rPr>
        <w:t xml:space="preserve">307,9 миллион штук яиц - 106 % к соответствующему периоду прошлого года; </w:t>
      </w:r>
    </w:p>
    <w:p w:rsidR="00DD29BE" w:rsidRPr="00A67BE3" w:rsidRDefault="00DD29BE" w:rsidP="00DD29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67BE3">
        <w:rPr>
          <w:rFonts w:ascii="Times New Roman" w:hAnsi="Times New Roman" w:cs="Times New Roman"/>
          <w:sz w:val="24"/>
          <w:szCs w:val="24"/>
        </w:rPr>
        <w:t xml:space="preserve">30150 тонн  молока - 106 % к соответствующему периоду прошлого года, </w:t>
      </w:r>
    </w:p>
    <w:p w:rsidR="00DD29BE" w:rsidRPr="00A67BE3" w:rsidRDefault="00DD29BE" w:rsidP="00DD29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67BE3">
        <w:rPr>
          <w:rFonts w:ascii="Times New Roman" w:hAnsi="Times New Roman" w:cs="Times New Roman"/>
          <w:sz w:val="24"/>
          <w:szCs w:val="24"/>
        </w:rPr>
        <w:t>3855  тонн мяса скота и птицы (в живом весе) - 114 % к соответствующему периоду прошлого года.</w:t>
      </w:r>
    </w:p>
    <w:p w:rsidR="00DD29BE" w:rsidRPr="00A67BE3" w:rsidRDefault="00DD29BE" w:rsidP="00DD29B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На 01.07.2016г. поголовье коров </w:t>
      </w:r>
      <w:r w:rsidRPr="00A67BE3">
        <w:rPr>
          <w:rFonts w:ascii="Times New Roman" w:hAnsi="Times New Roman" w:cs="Times New Roman"/>
          <w:sz w:val="24"/>
          <w:szCs w:val="24"/>
        </w:rPr>
        <w:t>составило 7502 голов (101% к уровню прошлого года), общее количество крупного рогатого скота составило 16991 голов (98% к уровню прошлого года). Сокращение поголовья крупного рогатого скота на 2%  связано с уменьшением поголовья в ЗАО «</w:t>
      </w:r>
      <w:proofErr w:type="spellStart"/>
      <w:r w:rsidRPr="00A67BE3">
        <w:rPr>
          <w:rFonts w:ascii="Times New Roman" w:hAnsi="Times New Roman" w:cs="Times New Roman"/>
          <w:sz w:val="24"/>
          <w:szCs w:val="24"/>
        </w:rPr>
        <w:t>Орлинское</w:t>
      </w:r>
      <w:proofErr w:type="spellEnd"/>
      <w:r w:rsidRPr="00A67BE3">
        <w:rPr>
          <w:rFonts w:ascii="Times New Roman" w:hAnsi="Times New Roman" w:cs="Times New Roman"/>
          <w:sz w:val="24"/>
          <w:szCs w:val="24"/>
        </w:rPr>
        <w:t>», тем не менее</w:t>
      </w:r>
      <w:r>
        <w:rPr>
          <w:rFonts w:ascii="Times New Roman" w:hAnsi="Times New Roman" w:cs="Times New Roman"/>
          <w:sz w:val="24"/>
          <w:szCs w:val="24"/>
        </w:rPr>
        <w:t>,</w:t>
      </w:r>
      <w:r w:rsidRPr="00A67BE3">
        <w:rPr>
          <w:rFonts w:ascii="Times New Roman" w:hAnsi="Times New Roman" w:cs="Times New Roman"/>
          <w:sz w:val="24"/>
          <w:szCs w:val="24"/>
        </w:rPr>
        <w:t xml:space="preserve"> поголовье коров на предприятии сохранено. </w:t>
      </w:r>
      <w:r>
        <w:rPr>
          <w:rFonts w:ascii="Times New Roman" w:hAnsi="Times New Roman" w:cs="Times New Roman"/>
          <w:sz w:val="24"/>
          <w:szCs w:val="24"/>
        </w:rPr>
        <w:t xml:space="preserve">Производство молока </w:t>
      </w:r>
      <w:r w:rsidRPr="00A67BE3">
        <w:rPr>
          <w:rFonts w:ascii="Times New Roman" w:hAnsi="Times New Roman" w:cs="Times New Roman"/>
          <w:sz w:val="24"/>
          <w:szCs w:val="24"/>
        </w:rPr>
        <w:t>увеличилось на  6 % к соответствующему периоду прошлого года и составило 30150 тонн. Рост производства молока обусловлен увеличением продуктивности коров на 470 кг к соответствующему периоду прошлого года. Основной рост продуктивности обеспечили ЗАО «Гатчинское» (+926 кг), АО ПЗ «Красногвардейский» (+550 кг).</w:t>
      </w:r>
    </w:p>
    <w:p w:rsidR="00DD29BE" w:rsidRPr="00A67BE3" w:rsidRDefault="00DD29BE" w:rsidP="00DD29BE">
      <w:pPr>
        <w:spacing w:after="0"/>
        <w:ind w:firstLine="539"/>
        <w:jc w:val="both"/>
        <w:rPr>
          <w:rFonts w:ascii="Times New Roman" w:hAnsi="Times New Roman" w:cs="Times New Roman"/>
          <w:snapToGrid w:val="0"/>
          <w:sz w:val="24"/>
          <w:szCs w:val="24"/>
        </w:rPr>
      </w:pPr>
      <w:r w:rsidRPr="00A67BE3">
        <w:rPr>
          <w:rFonts w:ascii="Times New Roman" w:hAnsi="Times New Roman" w:cs="Times New Roman"/>
          <w:sz w:val="24"/>
          <w:szCs w:val="24"/>
        </w:rPr>
        <w:t>Поголовье свиней сосредоточено в  АО «Племенном заводе» Пламя». На 01.07.2016 г.  поголовье свиней  7,763</w:t>
      </w:r>
      <w:r>
        <w:rPr>
          <w:rFonts w:ascii="Times New Roman" w:hAnsi="Times New Roman" w:cs="Times New Roman"/>
          <w:sz w:val="24"/>
          <w:szCs w:val="24"/>
        </w:rPr>
        <w:t xml:space="preserve"> тыс. голов,  </w:t>
      </w:r>
      <w:r w:rsidRPr="00A67BE3">
        <w:rPr>
          <w:rFonts w:ascii="Times New Roman" w:hAnsi="Times New Roman" w:cs="Times New Roman"/>
          <w:sz w:val="24"/>
          <w:szCs w:val="24"/>
        </w:rPr>
        <w:t xml:space="preserve">произведено 255,7 тонн мяса свиней (92 % к прошлому году). </w:t>
      </w:r>
      <w:r w:rsidRPr="00A67BE3">
        <w:rPr>
          <w:rFonts w:ascii="Times New Roman" w:hAnsi="Times New Roman" w:cs="Times New Roman"/>
          <w:snapToGrid w:val="0"/>
          <w:sz w:val="24"/>
          <w:szCs w:val="24"/>
        </w:rPr>
        <w:t xml:space="preserve"> </w:t>
      </w:r>
    </w:p>
    <w:p w:rsidR="00DD29BE" w:rsidRPr="00A67BE3" w:rsidRDefault="00DD29BE" w:rsidP="00DD29BE">
      <w:pPr>
        <w:spacing w:after="0"/>
        <w:ind w:firstLine="539"/>
        <w:jc w:val="both"/>
        <w:rPr>
          <w:rFonts w:ascii="Times New Roman" w:hAnsi="Times New Roman" w:cs="Times New Roman"/>
          <w:sz w:val="24"/>
          <w:szCs w:val="24"/>
        </w:rPr>
      </w:pPr>
      <w:r w:rsidRPr="00A67BE3">
        <w:rPr>
          <w:rFonts w:ascii="Times New Roman" w:hAnsi="Times New Roman" w:cs="Times New Roman"/>
          <w:snapToGrid w:val="0"/>
          <w:sz w:val="24"/>
          <w:szCs w:val="24"/>
        </w:rPr>
        <w:t>Реализация мяса крупного рогатого скота на убой составила  144,1 тонн или 134,7% к уровню прошлого года.</w:t>
      </w:r>
      <w:r w:rsidRPr="00A67BE3">
        <w:rPr>
          <w:rFonts w:ascii="Times New Roman" w:hAnsi="Times New Roman" w:cs="Times New Roman"/>
          <w:sz w:val="24"/>
          <w:szCs w:val="24"/>
        </w:rPr>
        <w:t xml:space="preserve"> </w:t>
      </w:r>
    </w:p>
    <w:p w:rsidR="00DD29BE" w:rsidRPr="00A67BE3" w:rsidRDefault="00DD29BE" w:rsidP="00DD29BE">
      <w:pPr>
        <w:spacing w:after="0"/>
        <w:ind w:firstLine="539"/>
        <w:jc w:val="both"/>
        <w:rPr>
          <w:rFonts w:ascii="Times New Roman" w:hAnsi="Times New Roman" w:cs="Times New Roman"/>
          <w:sz w:val="24"/>
          <w:szCs w:val="24"/>
        </w:rPr>
      </w:pPr>
      <w:r w:rsidRPr="00A67BE3">
        <w:rPr>
          <w:rFonts w:ascii="Times New Roman" w:hAnsi="Times New Roman" w:cs="Times New Roman"/>
          <w:sz w:val="24"/>
          <w:szCs w:val="24"/>
        </w:rPr>
        <w:t xml:space="preserve">Поголовье птицы на </w:t>
      </w:r>
      <w:r>
        <w:rPr>
          <w:rFonts w:ascii="Times New Roman" w:hAnsi="Times New Roman" w:cs="Times New Roman"/>
          <w:sz w:val="24"/>
          <w:szCs w:val="24"/>
        </w:rPr>
        <w:t>0</w:t>
      </w:r>
      <w:r w:rsidRPr="00A67BE3">
        <w:rPr>
          <w:rFonts w:ascii="Times New Roman" w:hAnsi="Times New Roman" w:cs="Times New Roman"/>
          <w:sz w:val="24"/>
          <w:szCs w:val="24"/>
        </w:rPr>
        <w:t>1.07.2016 г. по Гатчинскому району составляет 3,04 млн</w:t>
      </w:r>
      <w:proofErr w:type="gramStart"/>
      <w:r w:rsidRPr="00A67BE3">
        <w:rPr>
          <w:rFonts w:ascii="Times New Roman" w:hAnsi="Times New Roman" w:cs="Times New Roman"/>
          <w:sz w:val="24"/>
          <w:szCs w:val="24"/>
        </w:rPr>
        <w:t>.г</w:t>
      </w:r>
      <w:proofErr w:type="gramEnd"/>
      <w:r w:rsidRPr="00A67BE3">
        <w:rPr>
          <w:rFonts w:ascii="Times New Roman" w:hAnsi="Times New Roman" w:cs="Times New Roman"/>
          <w:sz w:val="24"/>
          <w:szCs w:val="24"/>
        </w:rPr>
        <w:t xml:space="preserve">олов, 100 % к уровню прошлого года. Реализовано на убой птицы (в живом весе) 2,158 тонн мяса  - 103 % к соответствующему периоду 2015 года.  </w:t>
      </w:r>
    </w:p>
    <w:p w:rsidR="00DD29BE" w:rsidRDefault="00DD29BE" w:rsidP="00DD29BE">
      <w:pPr>
        <w:spacing w:after="0"/>
        <w:ind w:firstLine="539"/>
        <w:jc w:val="both"/>
        <w:rPr>
          <w:rFonts w:ascii="Times New Roman" w:hAnsi="Times New Roman" w:cs="Times New Roman"/>
          <w:sz w:val="24"/>
          <w:szCs w:val="24"/>
        </w:rPr>
      </w:pPr>
      <w:r w:rsidRPr="00A67BE3">
        <w:rPr>
          <w:rFonts w:ascii="Times New Roman" w:hAnsi="Times New Roman" w:cs="Times New Roman"/>
          <w:sz w:val="24"/>
          <w:szCs w:val="24"/>
        </w:rPr>
        <w:t>Общий объём  производства   п</w:t>
      </w:r>
      <w:r>
        <w:rPr>
          <w:rFonts w:ascii="Times New Roman" w:hAnsi="Times New Roman" w:cs="Times New Roman"/>
          <w:sz w:val="24"/>
          <w:szCs w:val="24"/>
        </w:rPr>
        <w:t>родукции сельского  хозяйства по оценке 2016 года возрастет</w:t>
      </w:r>
      <w:r w:rsidRPr="00A67BE3">
        <w:rPr>
          <w:rFonts w:ascii="Times New Roman" w:hAnsi="Times New Roman" w:cs="Times New Roman"/>
          <w:sz w:val="24"/>
          <w:szCs w:val="24"/>
        </w:rPr>
        <w:t>, но  объём продукции  растениеводства по сравнению с прошлым  годом  сократится ввиду неблагоприятных  погодных  условий  лета</w:t>
      </w:r>
      <w:r w:rsidR="0007436F">
        <w:rPr>
          <w:rFonts w:ascii="Times New Roman" w:hAnsi="Times New Roman" w:cs="Times New Roman"/>
          <w:sz w:val="24"/>
          <w:szCs w:val="24"/>
        </w:rPr>
        <w:t xml:space="preserve"> </w:t>
      </w:r>
      <w:r w:rsidRPr="00A67BE3">
        <w:rPr>
          <w:rFonts w:ascii="Times New Roman" w:hAnsi="Times New Roman" w:cs="Times New Roman"/>
          <w:sz w:val="24"/>
          <w:szCs w:val="24"/>
        </w:rPr>
        <w:t xml:space="preserve">- осени 2016 года. Индекс  производства </w:t>
      </w:r>
      <w:r w:rsidR="00C65D8F">
        <w:rPr>
          <w:rFonts w:ascii="Times New Roman" w:hAnsi="Times New Roman" w:cs="Times New Roman"/>
          <w:sz w:val="24"/>
          <w:szCs w:val="24"/>
        </w:rPr>
        <w:t>продукции сельского хозяйства может</w:t>
      </w:r>
      <w:r w:rsidRPr="00A67BE3">
        <w:rPr>
          <w:rFonts w:ascii="Times New Roman" w:hAnsi="Times New Roman" w:cs="Times New Roman"/>
          <w:sz w:val="24"/>
          <w:szCs w:val="24"/>
        </w:rPr>
        <w:t xml:space="preserve"> составит</w:t>
      </w:r>
      <w:r w:rsidR="00C65D8F">
        <w:rPr>
          <w:rFonts w:ascii="Times New Roman" w:hAnsi="Times New Roman" w:cs="Times New Roman"/>
          <w:sz w:val="24"/>
          <w:szCs w:val="24"/>
        </w:rPr>
        <w:t>ь 99,6</w:t>
      </w:r>
      <w:r w:rsidRPr="00A67BE3">
        <w:rPr>
          <w:rFonts w:ascii="Times New Roman" w:hAnsi="Times New Roman" w:cs="Times New Roman"/>
          <w:sz w:val="24"/>
          <w:szCs w:val="24"/>
        </w:rPr>
        <w:t xml:space="preserve"> %. </w:t>
      </w:r>
    </w:p>
    <w:p w:rsidR="00DD29BE" w:rsidRPr="00A67BE3" w:rsidRDefault="00DD29BE" w:rsidP="00DD29BE">
      <w:pPr>
        <w:spacing w:after="0"/>
        <w:ind w:firstLine="539"/>
        <w:jc w:val="both"/>
        <w:rPr>
          <w:rFonts w:ascii="Times New Roman" w:hAnsi="Times New Roman" w:cs="Times New Roman"/>
          <w:sz w:val="24"/>
          <w:szCs w:val="24"/>
        </w:rPr>
      </w:pPr>
    </w:p>
    <w:p w:rsidR="00DD29BE" w:rsidRDefault="00DD29BE" w:rsidP="0074579D">
      <w:pPr>
        <w:spacing w:after="0"/>
        <w:ind w:firstLine="567"/>
        <w:jc w:val="both"/>
        <w:rPr>
          <w:rFonts w:ascii="Times New Roman" w:hAnsi="Times New Roman" w:cs="Times New Roman"/>
          <w:sz w:val="24"/>
          <w:szCs w:val="24"/>
        </w:rPr>
      </w:pPr>
      <w:r w:rsidRPr="00366BE2">
        <w:rPr>
          <w:rFonts w:ascii="Times New Roman" w:hAnsi="Times New Roman" w:cs="Times New Roman"/>
          <w:sz w:val="24"/>
          <w:szCs w:val="24"/>
        </w:rPr>
        <w:t>В 2017-2019 г</w:t>
      </w:r>
      <w:r>
        <w:rPr>
          <w:rFonts w:ascii="Times New Roman" w:hAnsi="Times New Roman" w:cs="Times New Roman"/>
          <w:sz w:val="24"/>
          <w:szCs w:val="24"/>
        </w:rPr>
        <w:t xml:space="preserve">одах </w:t>
      </w:r>
      <w:r w:rsidRPr="00366BE2">
        <w:rPr>
          <w:rFonts w:ascii="Times New Roman" w:hAnsi="Times New Roman" w:cs="Times New Roman"/>
          <w:sz w:val="24"/>
          <w:szCs w:val="24"/>
        </w:rPr>
        <w:t>прогнозируется рост объемов производства мяса скота и птицы, молока, яиц за счет увеличения поголовья скота и птицы и роста продуктивности при активной инвестиционной деятельности сельскохозяйственных предприятий и государственной поддержке. Также</w:t>
      </w:r>
      <w:r>
        <w:rPr>
          <w:rFonts w:ascii="Times New Roman" w:hAnsi="Times New Roman" w:cs="Times New Roman"/>
          <w:sz w:val="24"/>
          <w:szCs w:val="24"/>
        </w:rPr>
        <w:t>,</w:t>
      </w:r>
      <w:r w:rsidRPr="00366BE2">
        <w:rPr>
          <w:rFonts w:ascii="Times New Roman" w:hAnsi="Times New Roman" w:cs="Times New Roman"/>
          <w:sz w:val="24"/>
          <w:szCs w:val="24"/>
        </w:rPr>
        <w:t xml:space="preserve"> предполагается значительное улучшение кормовой базы за счет увеличения зернового клина на кормовые цели, применения передовых технологий по производству и заготовке кормов, использования новых кормовых культур.  </w:t>
      </w:r>
      <w:r w:rsidRPr="00C65D8F">
        <w:rPr>
          <w:rFonts w:ascii="Times New Roman" w:hAnsi="Times New Roman" w:cs="Times New Roman"/>
          <w:sz w:val="24"/>
          <w:szCs w:val="24"/>
        </w:rPr>
        <w:t xml:space="preserve">Индекс производства с учетом индексов - дефляторов в 2017г. составит </w:t>
      </w:r>
      <w:r w:rsidR="00D01E45" w:rsidRPr="00C65D8F">
        <w:rPr>
          <w:rFonts w:ascii="Times New Roman" w:hAnsi="Times New Roman" w:cs="Times New Roman"/>
          <w:sz w:val="24"/>
          <w:szCs w:val="24"/>
        </w:rPr>
        <w:t>101,6</w:t>
      </w:r>
      <w:r w:rsidRPr="00C65D8F">
        <w:rPr>
          <w:rFonts w:ascii="Times New Roman" w:hAnsi="Times New Roman" w:cs="Times New Roman"/>
          <w:sz w:val="24"/>
          <w:szCs w:val="24"/>
        </w:rPr>
        <w:t xml:space="preserve">%, в 2018г. – </w:t>
      </w:r>
      <w:r w:rsidR="00D01E45" w:rsidRPr="00C65D8F">
        <w:rPr>
          <w:rFonts w:ascii="Times New Roman" w:hAnsi="Times New Roman" w:cs="Times New Roman"/>
          <w:sz w:val="24"/>
          <w:szCs w:val="24"/>
        </w:rPr>
        <w:t>102,8</w:t>
      </w:r>
      <w:r w:rsidRPr="00C65D8F">
        <w:rPr>
          <w:rFonts w:ascii="Times New Roman" w:hAnsi="Times New Roman" w:cs="Times New Roman"/>
          <w:sz w:val="24"/>
          <w:szCs w:val="24"/>
        </w:rPr>
        <w:t xml:space="preserve">%,  в 2019г. – </w:t>
      </w:r>
      <w:r w:rsidR="00D01E45" w:rsidRPr="00C65D8F">
        <w:rPr>
          <w:rFonts w:ascii="Times New Roman" w:hAnsi="Times New Roman" w:cs="Times New Roman"/>
          <w:sz w:val="24"/>
          <w:szCs w:val="24"/>
        </w:rPr>
        <w:t>102,3</w:t>
      </w:r>
      <w:r w:rsidR="00EA293E" w:rsidRPr="00C65D8F">
        <w:rPr>
          <w:rFonts w:ascii="Times New Roman" w:hAnsi="Times New Roman" w:cs="Times New Roman"/>
          <w:sz w:val="24"/>
          <w:szCs w:val="24"/>
        </w:rPr>
        <w:t xml:space="preserve">% и к концу </w:t>
      </w:r>
      <w:r w:rsidRPr="00C65D8F">
        <w:rPr>
          <w:rFonts w:ascii="Times New Roman" w:hAnsi="Times New Roman" w:cs="Times New Roman"/>
          <w:sz w:val="24"/>
          <w:szCs w:val="24"/>
        </w:rPr>
        <w:t>2022 год</w:t>
      </w:r>
      <w:r w:rsidR="00EA293E" w:rsidRPr="00C65D8F">
        <w:rPr>
          <w:rFonts w:ascii="Times New Roman" w:hAnsi="Times New Roman" w:cs="Times New Roman"/>
          <w:sz w:val="24"/>
          <w:szCs w:val="24"/>
        </w:rPr>
        <w:t>а</w:t>
      </w:r>
      <w:r w:rsidRPr="00C65D8F">
        <w:rPr>
          <w:rFonts w:ascii="Times New Roman" w:hAnsi="Times New Roman" w:cs="Times New Roman"/>
          <w:sz w:val="24"/>
          <w:szCs w:val="24"/>
        </w:rPr>
        <w:t xml:space="preserve"> </w:t>
      </w:r>
      <w:r w:rsidR="00C65D8F" w:rsidRPr="00C65D8F">
        <w:rPr>
          <w:rFonts w:ascii="Times New Roman" w:hAnsi="Times New Roman" w:cs="Times New Roman"/>
          <w:sz w:val="24"/>
          <w:szCs w:val="24"/>
        </w:rPr>
        <w:t>достигнет значения 102</w:t>
      </w:r>
      <w:r w:rsidR="00EA293E" w:rsidRPr="00C65D8F">
        <w:rPr>
          <w:rFonts w:ascii="Times New Roman" w:hAnsi="Times New Roman" w:cs="Times New Roman"/>
          <w:sz w:val="24"/>
          <w:szCs w:val="24"/>
        </w:rPr>
        <w:t>%</w:t>
      </w:r>
      <w:r w:rsidR="00457DC1" w:rsidRPr="00C65D8F">
        <w:rPr>
          <w:rFonts w:ascii="Times New Roman" w:hAnsi="Times New Roman" w:cs="Times New Roman"/>
          <w:sz w:val="24"/>
          <w:szCs w:val="24"/>
        </w:rPr>
        <w:t>,</w:t>
      </w:r>
      <w:r w:rsidRPr="00C65D8F">
        <w:rPr>
          <w:rFonts w:ascii="Times New Roman" w:hAnsi="Times New Roman" w:cs="Times New Roman"/>
          <w:sz w:val="24"/>
          <w:szCs w:val="24"/>
        </w:rPr>
        <w:t xml:space="preserve"> </w:t>
      </w:r>
      <w:r w:rsidR="00457DC1" w:rsidRPr="00C65D8F">
        <w:rPr>
          <w:rFonts w:ascii="Times New Roman" w:hAnsi="Times New Roman" w:cs="Times New Roman"/>
          <w:sz w:val="24"/>
          <w:szCs w:val="24"/>
        </w:rPr>
        <w:t>с учетом индекса</w:t>
      </w:r>
      <w:r w:rsidRPr="00C65D8F">
        <w:rPr>
          <w:rFonts w:ascii="Times New Roman" w:hAnsi="Times New Roman" w:cs="Times New Roman"/>
          <w:sz w:val="24"/>
          <w:szCs w:val="24"/>
        </w:rPr>
        <w:t>-дефлятор</w:t>
      </w:r>
      <w:r w:rsidR="00457DC1" w:rsidRPr="00C65D8F">
        <w:rPr>
          <w:rFonts w:ascii="Times New Roman" w:hAnsi="Times New Roman" w:cs="Times New Roman"/>
          <w:sz w:val="24"/>
          <w:szCs w:val="24"/>
        </w:rPr>
        <w:t>а</w:t>
      </w:r>
      <w:r w:rsidRPr="00C65D8F">
        <w:rPr>
          <w:rFonts w:ascii="Times New Roman" w:hAnsi="Times New Roman" w:cs="Times New Roman"/>
          <w:sz w:val="24"/>
          <w:szCs w:val="24"/>
        </w:rPr>
        <w:t xml:space="preserve"> </w:t>
      </w:r>
      <w:r w:rsidR="00C65D8F" w:rsidRPr="00C65D8F">
        <w:rPr>
          <w:rFonts w:ascii="Times New Roman" w:hAnsi="Times New Roman" w:cs="Times New Roman"/>
          <w:sz w:val="24"/>
          <w:szCs w:val="24"/>
        </w:rPr>
        <w:t>103,1</w:t>
      </w:r>
      <w:r w:rsidR="00457DC1" w:rsidRPr="00C65D8F">
        <w:rPr>
          <w:rFonts w:ascii="Times New Roman" w:hAnsi="Times New Roman" w:cs="Times New Roman"/>
          <w:sz w:val="24"/>
          <w:szCs w:val="24"/>
        </w:rPr>
        <w:t>%.</w:t>
      </w:r>
    </w:p>
    <w:p w:rsidR="00952D72" w:rsidRDefault="00952D72" w:rsidP="00BD32A6">
      <w:pPr>
        <w:spacing w:after="0"/>
        <w:jc w:val="center"/>
        <w:rPr>
          <w:rFonts w:ascii="Times New Roman" w:hAnsi="Times New Roman" w:cs="Times New Roman"/>
          <w:b/>
          <w:sz w:val="28"/>
          <w:szCs w:val="28"/>
        </w:rPr>
      </w:pPr>
    </w:p>
    <w:p w:rsidR="006D5913" w:rsidRDefault="006D5913" w:rsidP="00BD32A6">
      <w:pPr>
        <w:spacing w:after="0"/>
        <w:jc w:val="center"/>
        <w:rPr>
          <w:rFonts w:ascii="Times New Roman" w:hAnsi="Times New Roman" w:cs="Times New Roman"/>
          <w:b/>
          <w:sz w:val="28"/>
          <w:szCs w:val="28"/>
        </w:rPr>
      </w:pPr>
      <w:r w:rsidRPr="006D5913">
        <w:rPr>
          <w:rFonts w:ascii="Times New Roman" w:hAnsi="Times New Roman" w:cs="Times New Roman"/>
          <w:b/>
          <w:sz w:val="28"/>
          <w:szCs w:val="28"/>
        </w:rPr>
        <w:t>IV. Потребительский рынок</w:t>
      </w:r>
    </w:p>
    <w:p w:rsidR="0074579D" w:rsidRDefault="0074579D" w:rsidP="0074579D">
      <w:pPr>
        <w:spacing w:after="0"/>
        <w:ind w:firstLine="539"/>
        <w:jc w:val="center"/>
        <w:rPr>
          <w:rFonts w:ascii="Times New Roman" w:hAnsi="Times New Roman" w:cs="Times New Roman"/>
          <w:b/>
          <w:sz w:val="28"/>
          <w:szCs w:val="28"/>
        </w:rPr>
      </w:pPr>
    </w:p>
    <w:p w:rsidR="0074579D" w:rsidRPr="0074579D" w:rsidRDefault="0074579D" w:rsidP="009164FF">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74579D">
        <w:rPr>
          <w:rFonts w:ascii="Times New Roman" w:hAnsi="Times New Roman" w:cs="Times New Roman"/>
          <w:sz w:val="24"/>
          <w:szCs w:val="24"/>
        </w:rPr>
        <w:t>В Гатчинском муниципальном районе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rsidR="0074579D" w:rsidRDefault="00C22E52" w:rsidP="009164FF">
      <w:pPr>
        <w:spacing w:after="0"/>
        <w:ind w:firstLine="539"/>
        <w:jc w:val="both"/>
        <w:rPr>
          <w:rFonts w:ascii="Times New Roman" w:hAnsi="Times New Roman" w:cs="Times New Roman"/>
          <w:sz w:val="24"/>
          <w:szCs w:val="24"/>
        </w:rPr>
      </w:pPr>
      <w:r>
        <w:rPr>
          <w:rFonts w:ascii="Times New Roman" w:hAnsi="Times New Roman" w:cs="Times New Roman"/>
          <w:sz w:val="24"/>
          <w:szCs w:val="24"/>
        </w:rPr>
        <w:t>Н</w:t>
      </w:r>
      <w:r w:rsidR="0074579D" w:rsidRPr="0074579D">
        <w:rPr>
          <w:rFonts w:ascii="Times New Roman" w:hAnsi="Times New Roman" w:cs="Times New Roman"/>
          <w:sz w:val="24"/>
          <w:szCs w:val="24"/>
        </w:rPr>
        <w:t>а 01.01.2016 года  осуществляют деятельность 2961 предприятие розничной торговли, 38 предприятий оптовой торговли, 254 предприятий общественного питания открытой сети и 535 предприятий бытового обслуживания, а также  37 торговых центра и комплекса.</w:t>
      </w:r>
    </w:p>
    <w:p w:rsidR="0074579D" w:rsidRDefault="0074579D" w:rsidP="009164FF">
      <w:pPr>
        <w:spacing w:after="0"/>
        <w:ind w:firstLine="539"/>
        <w:jc w:val="both"/>
        <w:rPr>
          <w:rFonts w:ascii="Times New Roman" w:hAnsi="Times New Roman" w:cs="Times New Roman"/>
          <w:sz w:val="24"/>
          <w:szCs w:val="24"/>
        </w:rPr>
      </w:pPr>
      <w:r w:rsidRPr="0074579D">
        <w:rPr>
          <w:rFonts w:ascii="Times New Roman" w:hAnsi="Times New Roman" w:cs="Times New Roman"/>
          <w:sz w:val="24"/>
          <w:szCs w:val="24"/>
        </w:rPr>
        <w:t>В ноябре 2015 года был открыт самый крупный ТРК «</w:t>
      </w:r>
      <w:proofErr w:type="spellStart"/>
      <w:r w:rsidRPr="0074579D">
        <w:rPr>
          <w:rFonts w:ascii="Times New Roman" w:hAnsi="Times New Roman" w:cs="Times New Roman"/>
          <w:sz w:val="24"/>
          <w:szCs w:val="24"/>
        </w:rPr>
        <w:t>Кубус</w:t>
      </w:r>
      <w:proofErr w:type="spellEnd"/>
      <w:r w:rsidRPr="0074579D">
        <w:rPr>
          <w:rFonts w:ascii="Times New Roman" w:hAnsi="Times New Roman" w:cs="Times New Roman"/>
          <w:sz w:val="24"/>
          <w:szCs w:val="24"/>
        </w:rPr>
        <w:t>» с торговой площадью 19906 кв.м.</w:t>
      </w:r>
    </w:p>
    <w:p w:rsidR="0074579D" w:rsidRPr="0074579D" w:rsidRDefault="0074579D" w:rsidP="009164FF">
      <w:pPr>
        <w:spacing w:after="0"/>
        <w:ind w:firstLine="539"/>
        <w:jc w:val="both"/>
        <w:rPr>
          <w:rFonts w:ascii="Times New Roman" w:hAnsi="Times New Roman" w:cs="Times New Roman"/>
          <w:sz w:val="24"/>
          <w:szCs w:val="24"/>
        </w:rPr>
      </w:pPr>
      <w:r w:rsidRPr="0074579D">
        <w:rPr>
          <w:rFonts w:ascii="Times New Roman" w:hAnsi="Times New Roman" w:cs="Times New Roman"/>
          <w:sz w:val="24"/>
          <w:szCs w:val="24"/>
        </w:rPr>
        <w:lastRenderedPageBreak/>
        <w:t>В Гатчине продолжают развиваться сетевые структуры, в том числе и федеральные:</w:t>
      </w:r>
    </w:p>
    <w:p w:rsidR="0074579D" w:rsidRDefault="0074579D" w:rsidP="009164FF">
      <w:pPr>
        <w:spacing w:after="0"/>
        <w:ind w:firstLine="539"/>
        <w:jc w:val="both"/>
        <w:rPr>
          <w:rFonts w:ascii="Times New Roman" w:hAnsi="Times New Roman" w:cs="Times New Roman"/>
          <w:sz w:val="24"/>
          <w:szCs w:val="24"/>
        </w:rPr>
      </w:pPr>
      <w:r w:rsidRPr="0074579D">
        <w:rPr>
          <w:rFonts w:ascii="Times New Roman" w:hAnsi="Times New Roman" w:cs="Times New Roman"/>
          <w:sz w:val="24"/>
          <w:szCs w:val="24"/>
        </w:rPr>
        <w:t xml:space="preserve">   на 01.01.2016 в розничной торговле - 121, в 349 предприятиях розничной торговли,</w:t>
      </w:r>
      <w:r>
        <w:rPr>
          <w:rFonts w:ascii="Times New Roman" w:hAnsi="Times New Roman" w:cs="Times New Roman"/>
          <w:sz w:val="24"/>
          <w:szCs w:val="24"/>
        </w:rPr>
        <w:t xml:space="preserve"> </w:t>
      </w:r>
      <w:r w:rsidRPr="0074579D">
        <w:rPr>
          <w:rFonts w:ascii="Times New Roman" w:hAnsi="Times New Roman" w:cs="Times New Roman"/>
          <w:sz w:val="24"/>
          <w:szCs w:val="24"/>
        </w:rPr>
        <w:t>12 сетей в 16 предприятиях общественного питания.</w:t>
      </w:r>
    </w:p>
    <w:p w:rsidR="0074579D" w:rsidRDefault="0074579D" w:rsidP="009164FF">
      <w:pPr>
        <w:spacing w:after="0"/>
        <w:ind w:firstLine="539"/>
        <w:jc w:val="both"/>
        <w:rPr>
          <w:rFonts w:ascii="Times New Roman" w:hAnsi="Times New Roman" w:cs="Times New Roman"/>
          <w:sz w:val="24"/>
          <w:szCs w:val="24"/>
        </w:rPr>
      </w:pPr>
      <w:r w:rsidRPr="0074579D">
        <w:rPr>
          <w:rFonts w:ascii="Times New Roman" w:hAnsi="Times New Roman" w:cs="Times New Roman"/>
          <w:b/>
          <w:sz w:val="24"/>
          <w:szCs w:val="24"/>
        </w:rPr>
        <w:t>Состояние потребительского рынка характеризуется, как стабильное с высоким уровнем насыщенности по всем товарным группам.</w:t>
      </w:r>
    </w:p>
    <w:p w:rsidR="0074579D" w:rsidRPr="0074579D" w:rsidRDefault="0074579D" w:rsidP="009164FF">
      <w:pPr>
        <w:spacing w:after="0"/>
        <w:ind w:firstLine="539"/>
        <w:jc w:val="both"/>
        <w:rPr>
          <w:rFonts w:ascii="Times New Roman" w:hAnsi="Times New Roman" w:cs="Times New Roman"/>
          <w:sz w:val="24"/>
          <w:szCs w:val="24"/>
        </w:rPr>
      </w:pPr>
      <w:r w:rsidRPr="0074579D">
        <w:rPr>
          <w:rFonts w:ascii="Times New Roman" w:hAnsi="Times New Roman" w:cs="Times New Roman"/>
          <w:sz w:val="24"/>
          <w:szCs w:val="24"/>
        </w:rPr>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Внедрение комплекса дополнительных услуг.</w:t>
      </w:r>
    </w:p>
    <w:p w:rsidR="0074579D" w:rsidRPr="0074579D" w:rsidRDefault="0074579D" w:rsidP="009164FF">
      <w:pPr>
        <w:spacing w:after="0"/>
        <w:ind w:firstLine="539"/>
        <w:jc w:val="both"/>
        <w:rPr>
          <w:rFonts w:ascii="Times New Roman" w:hAnsi="Times New Roman" w:cs="Times New Roman"/>
          <w:sz w:val="24"/>
          <w:szCs w:val="24"/>
        </w:rPr>
      </w:pPr>
      <w:r w:rsidRPr="0074579D">
        <w:rPr>
          <w:rFonts w:ascii="Times New Roman" w:hAnsi="Times New Roman" w:cs="Times New Roman"/>
          <w:sz w:val="24"/>
          <w:szCs w:val="24"/>
        </w:rPr>
        <w:t xml:space="preserve">   </w:t>
      </w:r>
    </w:p>
    <w:p w:rsidR="0074579D" w:rsidRPr="0074579D" w:rsidRDefault="0074579D" w:rsidP="009164FF">
      <w:pPr>
        <w:spacing w:after="0"/>
        <w:ind w:firstLine="567"/>
        <w:jc w:val="both"/>
        <w:rPr>
          <w:rFonts w:ascii="Times New Roman" w:hAnsi="Times New Roman" w:cs="Times New Roman"/>
          <w:sz w:val="24"/>
          <w:szCs w:val="24"/>
        </w:rPr>
      </w:pPr>
      <w:r w:rsidRPr="0074579D">
        <w:rPr>
          <w:rFonts w:ascii="Times New Roman" w:hAnsi="Times New Roman" w:cs="Times New Roman"/>
          <w:sz w:val="24"/>
          <w:szCs w:val="24"/>
        </w:rPr>
        <w:t xml:space="preserve">На 01.01.2016  торговая площадь предприятий розничной торговли составляет 183925 кв.м. </w:t>
      </w:r>
    </w:p>
    <w:p w:rsidR="0074579D" w:rsidRPr="0074579D" w:rsidRDefault="0074579D" w:rsidP="009164FF">
      <w:pPr>
        <w:spacing w:after="0"/>
        <w:ind w:firstLine="567"/>
        <w:jc w:val="both"/>
        <w:rPr>
          <w:rFonts w:ascii="Times New Roman" w:hAnsi="Times New Roman" w:cs="Times New Roman"/>
          <w:sz w:val="24"/>
          <w:szCs w:val="24"/>
        </w:rPr>
      </w:pPr>
      <w:r w:rsidRPr="0074579D">
        <w:rPr>
          <w:rFonts w:ascii="Times New Roman" w:hAnsi="Times New Roman" w:cs="Times New Roman"/>
          <w:sz w:val="24"/>
          <w:szCs w:val="24"/>
        </w:rPr>
        <w:t>По обеспеченности населения торговыми площадями в предприятиях розничной торговли, посадочными местами в предприятиях общественного питания и мощностями в предприятиях бытового обслуживания потребительский рынок города Гатчина также занимает лидирующее положение. Так, обеспеченность населения торговыми площадями на 1 тыс. жителей  на 01.01.2016 года составляет 746,99 кв.м. при суммарном нормативе минимальной обеспеченности населения - 393,3 кв.м. Превышение норматива по обеспеченности торговыми площадями на 1 тыс. жителей на 01.01.2016 года  составляет 353,69 кв.м.</w:t>
      </w:r>
    </w:p>
    <w:p w:rsidR="0074579D" w:rsidRPr="0074579D" w:rsidRDefault="0074579D" w:rsidP="009164FF">
      <w:pPr>
        <w:spacing w:after="0"/>
        <w:ind w:firstLine="567"/>
        <w:jc w:val="both"/>
        <w:rPr>
          <w:rFonts w:ascii="Times New Roman" w:hAnsi="Times New Roman" w:cs="Times New Roman"/>
          <w:sz w:val="24"/>
          <w:szCs w:val="24"/>
        </w:rPr>
      </w:pPr>
      <w:r w:rsidRPr="0074579D">
        <w:rPr>
          <w:rFonts w:ascii="Times New Roman" w:hAnsi="Times New Roman" w:cs="Times New Roman"/>
          <w:sz w:val="24"/>
          <w:szCs w:val="24"/>
        </w:rPr>
        <w:t>Обеспеченность посадочными местами в предприятиях общественного питания открытой сети составляет 29 посадочных мест при нормативе 40.  Низкий показатель обеспеченности ввиду отсутствия в большинстве населенных пунктах, особенно на территории отдаленных сельских поселений, предприятий общественного питания.</w:t>
      </w:r>
    </w:p>
    <w:p w:rsidR="0074579D" w:rsidRPr="0074579D" w:rsidRDefault="0074579D" w:rsidP="009164FF">
      <w:pPr>
        <w:spacing w:after="0"/>
        <w:ind w:firstLine="567"/>
        <w:jc w:val="both"/>
        <w:rPr>
          <w:rFonts w:ascii="Times New Roman" w:hAnsi="Times New Roman" w:cs="Times New Roman"/>
          <w:sz w:val="24"/>
          <w:szCs w:val="24"/>
        </w:rPr>
      </w:pPr>
      <w:r w:rsidRPr="0074579D">
        <w:rPr>
          <w:rFonts w:ascii="Times New Roman" w:hAnsi="Times New Roman" w:cs="Times New Roman"/>
          <w:sz w:val="24"/>
          <w:szCs w:val="24"/>
        </w:rPr>
        <w:t>Обеспеченность мощностями в предприятиях бытового обслуживания населения на 01.01.2016 года на 1 тыс. жителей по МО «Город Гатчина» составила 8,7 рабочих места при нормативе – 9 рабочих мест, показатель ниже норматива ввиду отсутствия в большинстве сельских населенных пунктах предприятий бытового обслуживания.</w:t>
      </w:r>
    </w:p>
    <w:p w:rsidR="0074579D" w:rsidRPr="0074579D" w:rsidRDefault="0074579D" w:rsidP="009164FF">
      <w:pPr>
        <w:spacing w:after="0"/>
        <w:ind w:firstLine="567"/>
        <w:jc w:val="both"/>
        <w:rPr>
          <w:rFonts w:ascii="Times New Roman" w:hAnsi="Times New Roman" w:cs="Times New Roman"/>
          <w:sz w:val="24"/>
          <w:szCs w:val="24"/>
        </w:rPr>
      </w:pPr>
      <w:r w:rsidRPr="0074579D">
        <w:rPr>
          <w:rFonts w:ascii="Times New Roman" w:hAnsi="Times New Roman" w:cs="Times New Roman"/>
          <w:sz w:val="24"/>
          <w:szCs w:val="24"/>
        </w:rPr>
        <w:t>В 2015 году на территории Гатчинского муниципального района  в соответствии со справочной системой ярмарочных площадок зарегистрировано 10 ярмарочных площадок. За 2015 год проведено 30 ярмарок с общим количеством торговых мест 1172.</w:t>
      </w:r>
    </w:p>
    <w:p w:rsidR="0074579D" w:rsidRPr="0074579D" w:rsidRDefault="0074579D" w:rsidP="009164FF">
      <w:pPr>
        <w:spacing w:after="0"/>
        <w:ind w:right="-5" w:firstLine="567"/>
        <w:jc w:val="both"/>
        <w:rPr>
          <w:rFonts w:ascii="Times New Roman" w:hAnsi="Times New Roman" w:cs="Times New Roman"/>
          <w:sz w:val="24"/>
          <w:szCs w:val="24"/>
        </w:rPr>
      </w:pPr>
      <w:r w:rsidRPr="0074579D">
        <w:rPr>
          <w:rFonts w:ascii="Times New Roman" w:hAnsi="Times New Roman" w:cs="Times New Roman"/>
          <w:sz w:val="24"/>
          <w:szCs w:val="24"/>
        </w:rPr>
        <w:t xml:space="preserve">Развитию отрасли способствуют открытие новых предприятий с применением прогрессивных форм и методов обслуживания, оснащение предприятий новым технологическим оборудованием, внедрение комплекса дополнительных услуг. </w:t>
      </w:r>
    </w:p>
    <w:p w:rsidR="0074579D" w:rsidRDefault="0074579D" w:rsidP="009164FF">
      <w:pPr>
        <w:spacing w:after="0"/>
        <w:ind w:right="-5" w:firstLine="567"/>
        <w:jc w:val="both"/>
        <w:rPr>
          <w:rFonts w:ascii="Times New Roman" w:hAnsi="Times New Roman" w:cs="Times New Roman"/>
          <w:sz w:val="24"/>
          <w:szCs w:val="24"/>
        </w:rPr>
      </w:pPr>
      <w:r w:rsidRPr="0074579D">
        <w:rPr>
          <w:rFonts w:ascii="Times New Roman" w:hAnsi="Times New Roman" w:cs="Times New Roman"/>
          <w:sz w:val="24"/>
          <w:szCs w:val="24"/>
        </w:rPr>
        <w:t xml:space="preserve">По данным </w:t>
      </w:r>
      <w:proofErr w:type="spellStart"/>
      <w:r w:rsidRPr="0074579D">
        <w:rPr>
          <w:rFonts w:ascii="Times New Roman" w:hAnsi="Times New Roman" w:cs="Times New Roman"/>
          <w:sz w:val="24"/>
          <w:szCs w:val="24"/>
        </w:rPr>
        <w:t>Петростата</w:t>
      </w:r>
      <w:proofErr w:type="spellEnd"/>
      <w:r w:rsidRPr="0074579D">
        <w:rPr>
          <w:rFonts w:ascii="Times New Roman" w:hAnsi="Times New Roman" w:cs="Times New Roman"/>
          <w:sz w:val="24"/>
          <w:szCs w:val="24"/>
        </w:rPr>
        <w:t xml:space="preserve"> оборот розничной торговли в 2015 году увеличился на 117,9,% по сравнению с 2014 годом и составил 12 992,3 млн. рублей.</w:t>
      </w:r>
    </w:p>
    <w:p w:rsidR="0074579D" w:rsidRPr="0074579D" w:rsidRDefault="0074579D" w:rsidP="009164FF">
      <w:pPr>
        <w:spacing w:after="0"/>
        <w:ind w:right="-5" w:firstLine="567"/>
        <w:jc w:val="both"/>
        <w:rPr>
          <w:rFonts w:ascii="Times New Roman" w:hAnsi="Times New Roman" w:cs="Times New Roman"/>
          <w:sz w:val="24"/>
          <w:szCs w:val="24"/>
        </w:rPr>
      </w:pPr>
      <w:r w:rsidRPr="0074579D">
        <w:rPr>
          <w:rFonts w:ascii="Times New Roman" w:hAnsi="Times New Roman" w:cs="Times New Roman"/>
          <w:sz w:val="24"/>
          <w:szCs w:val="24"/>
        </w:rPr>
        <w:t>Оборот общественного питания  увеличится по сравнению с 2014 годом на 116,6% и составит 135,3 млн. руб.</w:t>
      </w:r>
    </w:p>
    <w:p w:rsidR="0074579D" w:rsidRPr="0074579D" w:rsidRDefault="0074579D" w:rsidP="009164FF">
      <w:pPr>
        <w:spacing w:after="0"/>
        <w:ind w:firstLine="567"/>
        <w:jc w:val="both"/>
        <w:rPr>
          <w:rFonts w:ascii="Times New Roman" w:hAnsi="Times New Roman" w:cs="Times New Roman"/>
          <w:sz w:val="24"/>
          <w:szCs w:val="24"/>
        </w:rPr>
      </w:pPr>
      <w:r w:rsidRPr="0074579D">
        <w:rPr>
          <w:rFonts w:ascii="Times New Roman" w:hAnsi="Times New Roman" w:cs="Times New Roman"/>
          <w:sz w:val="24"/>
          <w:szCs w:val="24"/>
        </w:rPr>
        <w:t>Объём платных услуг населению  в  ценах действующих лет составил 33 817,0 млн. рублей  98,2% по сравнению с 2014 годом.</w:t>
      </w:r>
    </w:p>
    <w:p w:rsidR="0074579D" w:rsidRPr="0074579D" w:rsidRDefault="0074579D" w:rsidP="009164F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579D">
        <w:rPr>
          <w:rFonts w:ascii="Times New Roman" w:hAnsi="Times New Roman" w:cs="Times New Roman"/>
          <w:sz w:val="24"/>
          <w:szCs w:val="24"/>
        </w:rPr>
        <w:t xml:space="preserve">Количество наблюдаемых органами статистики предприятий потребительского рынка незначительно, поэтому анализировать развитие потребительского рынка по наблюдаемым предприятиям не имеет смысла ввиду большой погрешности данных. В число предприятий оказывающих платные услуги населению </w:t>
      </w:r>
      <w:proofErr w:type="spellStart"/>
      <w:r w:rsidRPr="0074579D">
        <w:rPr>
          <w:rFonts w:ascii="Times New Roman" w:hAnsi="Times New Roman" w:cs="Times New Roman"/>
          <w:sz w:val="24"/>
          <w:szCs w:val="24"/>
        </w:rPr>
        <w:t>Петростатом</w:t>
      </w:r>
      <w:proofErr w:type="spellEnd"/>
      <w:r w:rsidRPr="0074579D">
        <w:rPr>
          <w:rFonts w:ascii="Times New Roman" w:hAnsi="Times New Roman" w:cs="Times New Roman"/>
          <w:sz w:val="24"/>
          <w:szCs w:val="24"/>
        </w:rPr>
        <w:t xml:space="preserve"> включены все сферы оказывающие данные услуги (не только предприятия бытового обслуживания населения).</w:t>
      </w:r>
    </w:p>
    <w:p w:rsidR="00C22E52" w:rsidRPr="0074579D" w:rsidRDefault="0074579D" w:rsidP="009164F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2E52">
        <w:rPr>
          <w:rFonts w:ascii="Times New Roman" w:hAnsi="Times New Roman" w:cs="Times New Roman"/>
          <w:sz w:val="24"/>
          <w:szCs w:val="24"/>
        </w:rPr>
        <w:t xml:space="preserve">По итогам развития потребительского рынка в 2011-2015 годах происходил стабильный рост товарооборота розничной торговли с 112% в 2011году до 148,4% в 2014 году. При </w:t>
      </w:r>
      <w:r w:rsidRPr="00C22E52">
        <w:rPr>
          <w:rFonts w:ascii="Times New Roman" w:hAnsi="Times New Roman" w:cs="Times New Roman"/>
          <w:sz w:val="24"/>
          <w:szCs w:val="24"/>
        </w:rPr>
        <w:lastRenderedPageBreak/>
        <w:t>изменении социально-экономической ситуации в целом по стране произошло  падение темпа роста товарооборота по району: 128% в 2015г.  и</w:t>
      </w:r>
      <w:r w:rsidR="00CE3123" w:rsidRPr="00C22E52">
        <w:rPr>
          <w:rFonts w:ascii="Times New Roman" w:hAnsi="Times New Roman" w:cs="Times New Roman"/>
          <w:sz w:val="24"/>
          <w:szCs w:val="24"/>
        </w:rPr>
        <w:t xml:space="preserve"> предполагается</w:t>
      </w:r>
      <w:r w:rsidRPr="00C22E52">
        <w:rPr>
          <w:rFonts w:ascii="Times New Roman" w:hAnsi="Times New Roman" w:cs="Times New Roman"/>
          <w:sz w:val="24"/>
          <w:szCs w:val="24"/>
        </w:rPr>
        <w:t xml:space="preserve"> </w:t>
      </w:r>
      <w:r w:rsidR="00CE3123" w:rsidRPr="00C22E52">
        <w:rPr>
          <w:rFonts w:ascii="Times New Roman" w:hAnsi="Times New Roman" w:cs="Times New Roman"/>
          <w:sz w:val="24"/>
          <w:szCs w:val="24"/>
        </w:rPr>
        <w:t>109</w:t>
      </w:r>
      <w:r w:rsidRPr="00C22E52">
        <w:rPr>
          <w:rFonts w:ascii="Times New Roman" w:hAnsi="Times New Roman" w:cs="Times New Roman"/>
          <w:sz w:val="24"/>
          <w:szCs w:val="24"/>
        </w:rPr>
        <w:t>% в 2016г. Это связано с изменением доходов населения и ростом цен на товары и услуги. Однако стабильная тенденция роста товарооборота сохраняется.</w:t>
      </w:r>
    </w:p>
    <w:p w:rsidR="0074579D" w:rsidRPr="00C22E52" w:rsidRDefault="0074579D" w:rsidP="009164F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2E52">
        <w:rPr>
          <w:rFonts w:ascii="Times New Roman" w:hAnsi="Times New Roman" w:cs="Times New Roman"/>
          <w:sz w:val="24"/>
          <w:szCs w:val="24"/>
        </w:rPr>
        <w:t xml:space="preserve">В дальнейшем на период с 2017 до 2022 годы ожидается развитие потребительского рынка с </w:t>
      </w:r>
      <w:r w:rsidR="00CE3123" w:rsidRPr="00C22E52">
        <w:rPr>
          <w:rFonts w:ascii="Times New Roman" w:hAnsi="Times New Roman" w:cs="Times New Roman"/>
          <w:sz w:val="24"/>
          <w:szCs w:val="24"/>
        </w:rPr>
        <w:t>небольшим</w:t>
      </w:r>
      <w:r w:rsidRPr="00C22E52">
        <w:rPr>
          <w:rFonts w:ascii="Times New Roman" w:hAnsi="Times New Roman" w:cs="Times New Roman"/>
          <w:sz w:val="24"/>
          <w:szCs w:val="24"/>
        </w:rPr>
        <w:t xml:space="preserve"> увеличением темпов роста оборота розничной торговли с </w:t>
      </w:r>
      <w:r w:rsidR="00CE3123" w:rsidRPr="00C22E52">
        <w:rPr>
          <w:rFonts w:ascii="Times New Roman" w:hAnsi="Times New Roman" w:cs="Times New Roman"/>
          <w:sz w:val="24"/>
          <w:szCs w:val="24"/>
        </w:rPr>
        <w:t>107,6</w:t>
      </w:r>
      <w:r w:rsidRPr="00C22E52">
        <w:rPr>
          <w:rFonts w:ascii="Times New Roman" w:hAnsi="Times New Roman" w:cs="Times New Roman"/>
          <w:sz w:val="24"/>
          <w:szCs w:val="24"/>
        </w:rPr>
        <w:t xml:space="preserve">% в 2017 году до </w:t>
      </w:r>
      <w:r w:rsidR="00CE3123" w:rsidRPr="00C22E52">
        <w:rPr>
          <w:rFonts w:ascii="Times New Roman" w:hAnsi="Times New Roman" w:cs="Times New Roman"/>
          <w:sz w:val="24"/>
          <w:szCs w:val="24"/>
        </w:rPr>
        <w:t>108,5</w:t>
      </w:r>
      <w:r w:rsidRPr="00C22E52">
        <w:rPr>
          <w:rFonts w:ascii="Times New Roman" w:hAnsi="Times New Roman" w:cs="Times New Roman"/>
          <w:sz w:val="24"/>
          <w:szCs w:val="24"/>
        </w:rPr>
        <w:t xml:space="preserve">% в 2022 году.   </w:t>
      </w:r>
    </w:p>
    <w:p w:rsidR="0074579D" w:rsidRPr="00C22E52" w:rsidRDefault="0074579D" w:rsidP="009164FF">
      <w:pPr>
        <w:spacing w:after="0"/>
        <w:ind w:firstLine="567"/>
        <w:jc w:val="both"/>
        <w:rPr>
          <w:rFonts w:ascii="Times New Roman" w:hAnsi="Times New Roman" w:cs="Times New Roman"/>
          <w:sz w:val="24"/>
          <w:szCs w:val="24"/>
        </w:rPr>
      </w:pPr>
      <w:r w:rsidRPr="00C22E52">
        <w:rPr>
          <w:rFonts w:ascii="Times New Roman" w:hAnsi="Times New Roman" w:cs="Times New Roman"/>
          <w:sz w:val="24"/>
          <w:szCs w:val="24"/>
        </w:rPr>
        <w:t>Согласно Генеральному плану развития города Гатчины планируется строительство:</w:t>
      </w:r>
    </w:p>
    <w:p w:rsidR="0074579D" w:rsidRPr="00C22E52" w:rsidRDefault="0074579D" w:rsidP="009164FF">
      <w:pPr>
        <w:spacing w:after="0"/>
        <w:ind w:firstLine="567"/>
        <w:jc w:val="both"/>
        <w:rPr>
          <w:rFonts w:ascii="Times New Roman" w:hAnsi="Times New Roman" w:cs="Times New Roman"/>
          <w:sz w:val="24"/>
          <w:szCs w:val="24"/>
        </w:rPr>
      </w:pPr>
      <w:r w:rsidRPr="00C22E52">
        <w:rPr>
          <w:rFonts w:ascii="Times New Roman" w:hAnsi="Times New Roman" w:cs="Times New Roman"/>
          <w:sz w:val="24"/>
          <w:szCs w:val="24"/>
        </w:rPr>
        <w:t xml:space="preserve">-  2-х отдельно стоящих торговых комплексов в районе «Аэродром» </w:t>
      </w:r>
      <w:r w:rsidR="00C22E52" w:rsidRPr="00C22E52">
        <w:rPr>
          <w:rFonts w:ascii="Times New Roman" w:hAnsi="Times New Roman" w:cs="Times New Roman"/>
          <w:sz w:val="24"/>
          <w:szCs w:val="24"/>
        </w:rPr>
        <w:t>общей площадью  20000 кв. м.</w:t>
      </w:r>
      <w:r w:rsidRPr="00C22E52">
        <w:rPr>
          <w:rFonts w:ascii="Times New Roman" w:hAnsi="Times New Roman" w:cs="Times New Roman"/>
          <w:sz w:val="24"/>
          <w:szCs w:val="24"/>
        </w:rPr>
        <w:t>,</w:t>
      </w:r>
    </w:p>
    <w:p w:rsidR="0074579D" w:rsidRPr="00C22E52" w:rsidRDefault="0074579D" w:rsidP="009164FF">
      <w:pPr>
        <w:spacing w:after="0"/>
        <w:ind w:firstLine="567"/>
        <w:jc w:val="both"/>
        <w:rPr>
          <w:rFonts w:ascii="Times New Roman" w:hAnsi="Times New Roman" w:cs="Times New Roman"/>
          <w:sz w:val="24"/>
          <w:szCs w:val="24"/>
        </w:rPr>
      </w:pPr>
      <w:r w:rsidRPr="00C22E52">
        <w:rPr>
          <w:rFonts w:ascii="Times New Roman" w:hAnsi="Times New Roman" w:cs="Times New Roman"/>
          <w:sz w:val="24"/>
          <w:szCs w:val="24"/>
        </w:rPr>
        <w:t>-  торгового комплекса на пересечении ул. Чехова и у</w:t>
      </w:r>
      <w:r w:rsidR="00C22E52" w:rsidRPr="00C22E52">
        <w:rPr>
          <w:rFonts w:ascii="Times New Roman" w:hAnsi="Times New Roman" w:cs="Times New Roman"/>
          <w:sz w:val="24"/>
          <w:szCs w:val="24"/>
        </w:rPr>
        <w:t xml:space="preserve">л. </w:t>
      </w:r>
      <w:proofErr w:type="spellStart"/>
      <w:r w:rsidR="00C22E52" w:rsidRPr="00C22E52">
        <w:rPr>
          <w:rFonts w:ascii="Times New Roman" w:hAnsi="Times New Roman" w:cs="Times New Roman"/>
          <w:sz w:val="24"/>
          <w:szCs w:val="24"/>
        </w:rPr>
        <w:t>Рощинская</w:t>
      </w:r>
      <w:proofErr w:type="spellEnd"/>
      <w:r w:rsidR="00C22E52" w:rsidRPr="00C22E52">
        <w:rPr>
          <w:rFonts w:ascii="Times New Roman" w:hAnsi="Times New Roman" w:cs="Times New Roman"/>
          <w:sz w:val="24"/>
          <w:szCs w:val="24"/>
        </w:rPr>
        <w:t xml:space="preserve"> на 12000 кв.м.</w:t>
      </w:r>
      <w:r w:rsidRPr="00C22E52">
        <w:rPr>
          <w:rFonts w:ascii="Times New Roman" w:hAnsi="Times New Roman" w:cs="Times New Roman"/>
          <w:sz w:val="24"/>
          <w:szCs w:val="24"/>
        </w:rPr>
        <w:t xml:space="preserve"> (срок сдачи </w:t>
      </w:r>
      <w:r w:rsidR="00873EB6" w:rsidRPr="00C22E52">
        <w:rPr>
          <w:rFonts w:ascii="Times New Roman" w:hAnsi="Times New Roman" w:cs="Times New Roman"/>
          <w:sz w:val="24"/>
          <w:szCs w:val="24"/>
        </w:rPr>
        <w:t xml:space="preserve">- </w:t>
      </w:r>
      <w:r w:rsidRPr="00C22E52">
        <w:rPr>
          <w:rFonts w:ascii="Times New Roman" w:hAnsi="Times New Roman" w:cs="Times New Roman"/>
          <w:sz w:val="24"/>
          <w:szCs w:val="24"/>
        </w:rPr>
        <w:t xml:space="preserve">2019 год), </w:t>
      </w:r>
    </w:p>
    <w:p w:rsidR="0074579D" w:rsidRPr="00C22E52" w:rsidRDefault="0074579D" w:rsidP="009164FF">
      <w:pPr>
        <w:spacing w:after="0"/>
        <w:ind w:firstLine="567"/>
        <w:jc w:val="both"/>
        <w:rPr>
          <w:rFonts w:ascii="Times New Roman" w:hAnsi="Times New Roman" w:cs="Times New Roman"/>
          <w:sz w:val="24"/>
          <w:szCs w:val="24"/>
        </w:rPr>
      </w:pPr>
      <w:r w:rsidRPr="00C22E52">
        <w:rPr>
          <w:rFonts w:ascii="Times New Roman" w:hAnsi="Times New Roman" w:cs="Times New Roman"/>
          <w:sz w:val="24"/>
          <w:szCs w:val="24"/>
        </w:rPr>
        <w:t xml:space="preserve">- жилых домов со встроенными помещениями для размещения предприятий потребительского рынка </w:t>
      </w:r>
      <w:r w:rsidR="00C22E52" w:rsidRPr="00C22E52">
        <w:rPr>
          <w:rFonts w:ascii="Times New Roman" w:hAnsi="Times New Roman" w:cs="Times New Roman"/>
          <w:sz w:val="24"/>
          <w:szCs w:val="24"/>
        </w:rPr>
        <w:t>площадью 15000 кв.м.</w:t>
      </w:r>
      <w:r w:rsidRPr="00C22E52">
        <w:rPr>
          <w:rFonts w:ascii="Times New Roman" w:hAnsi="Times New Roman" w:cs="Times New Roman"/>
          <w:sz w:val="24"/>
          <w:szCs w:val="24"/>
        </w:rPr>
        <w:t>,</w:t>
      </w:r>
    </w:p>
    <w:p w:rsidR="0074579D" w:rsidRPr="00C22E52" w:rsidRDefault="0074579D" w:rsidP="009164FF">
      <w:pPr>
        <w:spacing w:after="0"/>
        <w:ind w:firstLine="567"/>
        <w:jc w:val="both"/>
        <w:rPr>
          <w:rFonts w:ascii="Times New Roman" w:hAnsi="Times New Roman" w:cs="Times New Roman"/>
          <w:sz w:val="24"/>
          <w:szCs w:val="24"/>
        </w:rPr>
      </w:pPr>
      <w:r w:rsidRPr="00C22E52">
        <w:rPr>
          <w:rFonts w:ascii="Times New Roman" w:hAnsi="Times New Roman" w:cs="Times New Roman"/>
          <w:sz w:val="24"/>
          <w:szCs w:val="24"/>
        </w:rPr>
        <w:t>-  завершение строительства комплекса по обслуживанию пассажиров пл. «Татьянино» с торговыми пло</w:t>
      </w:r>
      <w:r w:rsidR="00C22E52" w:rsidRPr="00C22E52">
        <w:rPr>
          <w:rFonts w:ascii="Times New Roman" w:hAnsi="Times New Roman" w:cs="Times New Roman"/>
          <w:sz w:val="24"/>
          <w:szCs w:val="24"/>
        </w:rPr>
        <w:t>щадями на 3160 кв.м.</w:t>
      </w:r>
      <w:r w:rsidRPr="00C22E52">
        <w:rPr>
          <w:rFonts w:ascii="Times New Roman" w:hAnsi="Times New Roman" w:cs="Times New Roman"/>
          <w:sz w:val="24"/>
          <w:szCs w:val="24"/>
        </w:rPr>
        <w:t xml:space="preserve"> (</w:t>
      </w:r>
      <w:r w:rsidR="009E0DB6" w:rsidRPr="00C22E52">
        <w:rPr>
          <w:rFonts w:ascii="Times New Roman" w:hAnsi="Times New Roman" w:cs="Times New Roman"/>
          <w:sz w:val="24"/>
          <w:szCs w:val="24"/>
        </w:rPr>
        <w:t xml:space="preserve">срок </w:t>
      </w:r>
      <w:r w:rsidR="00C22E52" w:rsidRPr="00C22E52">
        <w:rPr>
          <w:rFonts w:ascii="Times New Roman" w:hAnsi="Times New Roman" w:cs="Times New Roman"/>
          <w:sz w:val="24"/>
          <w:szCs w:val="24"/>
        </w:rPr>
        <w:t>сдачи – начало 2017</w:t>
      </w:r>
      <w:r w:rsidRPr="00C22E52">
        <w:rPr>
          <w:rFonts w:ascii="Times New Roman" w:hAnsi="Times New Roman" w:cs="Times New Roman"/>
          <w:sz w:val="24"/>
          <w:szCs w:val="24"/>
        </w:rPr>
        <w:t xml:space="preserve"> года).  </w:t>
      </w:r>
    </w:p>
    <w:p w:rsidR="00B04DEE" w:rsidRDefault="0074579D" w:rsidP="00122EF2">
      <w:pPr>
        <w:spacing w:after="0"/>
        <w:ind w:firstLine="567"/>
        <w:jc w:val="both"/>
        <w:rPr>
          <w:rFonts w:ascii="Times New Roman" w:hAnsi="Times New Roman" w:cs="Times New Roman"/>
          <w:sz w:val="24"/>
          <w:szCs w:val="24"/>
        </w:rPr>
      </w:pPr>
      <w:r w:rsidRPr="00C22E52">
        <w:rPr>
          <w:rFonts w:ascii="Times New Roman" w:hAnsi="Times New Roman" w:cs="Times New Roman"/>
          <w:sz w:val="24"/>
          <w:szCs w:val="24"/>
        </w:rPr>
        <w:t xml:space="preserve">     </w:t>
      </w:r>
      <w:r w:rsidR="009E0DB6" w:rsidRPr="00C22E52">
        <w:rPr>
          <w:rFonts w:ascii="Times New Roman" w:hAnsi="Times New Roman" w:cs="Times New Roman"/>
          <w:sz w:val="24"/>
          <w:szCs w:val="24"/>
        </w:rPr>
        <w:t>С</w:t>
      </w:r>
      <w:r w:rsidR="00C22E52" w:rsidRPr="00C22E52">
        <w:rPr>
          <w:rFonts w:ascii="Times New Roman" w:hAnsi="Times New Roman" w:cs="Times New Roman"/>
          <w:sz w:val="24"/>
          <w:szCs w:val="24"/>
        </w:rPr>
        <w:t xml:space="preserve"> 2017 года</w:t>
      </w:r>
      <w:r w:rsidRPr="00C22E52">
        <w:rPr>
          <w:rFonts w:ascii="Times New Roman" w:hAnsi="Times New Roman" w:cs="Times New Roman"/>
          <w:sz w:val="24"/>
          <w:szCs w:val="24"/>
        </w:rPr>
        <w:t xml:space="preserve"> планируется поэтапное открытие жилого квартала «</w:t>
      </w:r>
      <w:r w:rsidRPr="00C22E52">
        <w:rPr>
          <w:rFonts w:ascii="Times New Roman" w:hAnsi="Times New Roman" w:cs="Times New Roman"/>
          <w:sz w:val="24"/>
          <w:szCs w:val="24"/>
          <w:lang w:val="en-US"/>
        </w:rPr>
        <w:t>IQ</w:t>
      </w:r>
      <w:r w:rsidRPr="00C22E52">
        <w:rPr>
          <w:rFonts w:ascii="Times New Roman" w:hAnsi="Times New Roman" w:cs="Times New Roman"/>
          <w:sz w:val="24"/>
          <w:szCs w:val="24"/>
        </w:rPr>
        <w:t>» на 7 тысяч жителей, в котором будут предусмотрены  площади для размещения предприятий торговли, общественного питания и бытового обслуживания.</w:t>
      </w:r>
      <w:r w:rsidRPr="0074579D">
        <w:rPr>
          <w:rFonts w:ascii="Times New Roman" w:hAnsi="Times New Roman" w:cs="Times New Roman"/>
          <w:sz w:val="24"/>
          <w:szCs w:val="24"/>
        </w:rPr>
        <w:t xml:space="preserve">              </w:t>
      </w:r>
    </w:p>
    <w:p w:rsidR="0074579D" w:rsidRPr="00122EF2" w:rsidRDefault="0074579D" w:rsidP="00122EF2">
      <w:pPr>
        <w:spacing w:after="0"/>
        <w:ind w:firstLine="567"/>
        <w:jc w:val="both"/>
        <w:rPr>
          <w:rFonts w:ascii="Times New Roman" w:hAnsi="Times New Roman" w:cs="Times New Roman"/>
          <w:sz w:val="24"/>
          <w:szCs w:val="24"/>
        </w:rPr>
      </w:pPr>
      <w:r w:rsidRPr="0074579D">
        <w:rPr>
          <w:rFonts w:ascii="Times New Roman" w:hAnsi="Times New Roman" w:cs="Times New Roman"/>
          <w:sz w:val="24"/>
          <w:szCs w:val="24"/>
        </w:rPr>
        <w:t xml:space="preserve">            </w:t>
      </w:r>
    </w:p>
    <w:p w:rsidR="00952D72" w:rsidRDefault="00952D72" w:rsidP="00BD32A6">
      <w:pPr>
        <w:spacing w:after="0"/>
        <w:jc w:val="center"/>
        <w:rPr>
          <w:rFonts w:ascii="Times New Roman" w:hAnsi="Times New Roman" w:cs="Times New Roman"/>
          <w:b/>
          <w:sz w:val="28"/>
          <w:szCs w:val="28"/>
        </w:rPr>
      </w:pPr>
    </w:p>
    <w:p w:rsidR="006D5913" w:rsidRDefault="006D5913" w:rsidP="00BD32A6">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sidRPr="006D5913">
        <w:rPr>
          <w:rFonts w:ascii="Times New Roman" w:hAnsi="Times New Roman" w:cs="Times New Roman"/>
          <w:b/>
          <w:sz w:val="28"/>
          <w:szCs w:val="28"/>
        </w:rPr>
        <w:t xml:space="preserve">. </w:t>
      </w:r>
      <w:r>
        <w:rPr>
          <w:rFonts w:ascii="Times New Roman" w:hAnsi="Times New Roman" w:cs="Times New Roman"/>
          <w:b/>
          <w:sz w:val="28"/>
          <w:szCs w:val="28"/>
        </w:rPr>
        <w:t>Инвестиции, строительство и жилищное хозяйство</w:t>
      </w:r>
    </w:p>
    <w:p w:rsidR="0074579D" w:rsidRDefault="0074579D" w:rsidP="006D5913">
      <w:pPr>
        <w:spacing w:after="0"/>
        <w:ind w:firstLine="539"/>
        <w:jc w:val="center"/>
        <w:rPr>
          <w:rFonts w:ascii="Times New Roman" w:hAnsi="Times New Roman" w:cs="Times New Roman"/>
          <w:b/>
          <w:sz w:val="28"/>
          <w:szCs w:val="28"/>
        </w:rPr>
      </w:pPr>
    </w:p>
    <w:p w:rsidR="00C66758" w:rsidRPr="00C66758" w:rsidRDefault="00C66758" w:rsidP="009164FF">
      <w:pPr>
        <w:spacing w:after="0"/>
        <w:jc w:val="both"/>
        <w:rPr>
          <w:rFonts w:ascii="Times New Roman" w:hAnsi="Times New Roman" w:cs="Times New Roman"/>
          <w:b/>
          <w:sz w:val="28"/>
          <w:szCs w:val="28"/>
        </w:rPr>
      </w:pPr>
      <w:r>
        <w:rPr>
          <w:rFonts w:ascii="Times New Roman" w:hAnsi="Times New Roman" w:cs="Times New Roman"/>
          <w:b/>
          <w:sz w:val="28"/>
          <w:szCs w:val="28"/>
        </w:rPr>
        <w:t>п.1.  Объем инвестиций в основной капитал за счет всех источников финансирования</w:t>
      </w:r>
    </w:p>
    <w:p w:rsidR="00C66758" w:rsidRPr="002D626E" w:rsidRDefault="00C66758" w:rsidP="009164FF">
      <w:pPr>
        <w:jc w:val="both"/>
        <w:rPr>
          <w:rFonts w:ascii="Times New Roman" w:hAnsi="Times New Roman" w:cs="Times New Roman"/>
          <w:sz w:val="24"/>
          <w:szCs w:val="24"/>
        </w:rPr>
      </w:pPr>
      <w:r w:rsidRPr="002D626E">
        <w:rPr>
          <w:rFonts w:ascii="Times New Roman" w:hAnsi="Times New Roman" w:cs="Times New Roman"/>
          <w:sz w:val="24"/>
          <w:szCs w:val="24"/>
        </w:rPr>
        <w:tab/>
      </w:r>
      <w:r w:rsidRPr="004F1508">
        <w:rPr>
          <w:rFonts w:ascii="Times New Roman" w:hAnsi="Times New Roman" w:cs="Times New Roman"/>
          <w:sz w:val="24"/>
          <w:szCs w:val="24"/>
        </w:rPr>
        <w:t>Для разработки показателей прогноза инвестиционной деятельности на 2016 год и на период до 2022 года использовались данные формы федерального</w:t>
      </w:r>
      <w:r w:rsidR="00873EB6" w:rsidRPr="004F1508">
        <w:rPr>
          <w:rFonts w:ascii="Times New Roman" w:hAnsi="Times New Roman" w:cs="Times New Roman"/>
          <w:sz w:val="24"/>
          <w:szCs w:val="24"/>
        </w:rPr>
        <w:t xml:space="preserve"> </w:t>
      </w:r>
      <w:r w:rsidRPr="004F1508">
        <w:rPr>
          <w:rFonts w:ascii="Times New Roman" w:hAnsi="Times New Roman" w:cs="Times New Roman"/>
          <w:sz w:val="24"/>
          <w:szCs w:val="24"/>
        </w:rPr>
        <w:t>статистическог</w:t>
      </w:r>
      <w:r w:rsidR="00014CE3" w:rsidRPr="004F1508">
        <w:rPr>
          <w:rFonts w:ascii="Times New Roman" w:hAnsi="Times New Roman" w:cs="Times New Roman"/>
          <w:sz w:val="24"/>
          <w:szCs w:val="24"/>
        </w:rPr>
        <w:t>о наблюдения по показателям объе</w:t>
      </w:r>
      <w:r w:rsidRPr="004F1508">
        <w:rPr>
          <w:rFonts w:ascii="Times New Roman" w:hAnsi="Times New Roman" w:cs="Times New Roman"/>
          <w:sz w:val="24"/>
          <w:szCs w:val="24"/>
        </w:rPr>
        <w:t>ма инвестиций  в основной капитал за счет всех источников финансирования по кругу крупных и средних предприятий, отчитывающихся перед органами государственной статистики</w:t>
      </w:r>
      <w:r w:rsidR="00873EB6" w:rsidRPr="004F1508">
        <w:rPr>
          <w:rFonts w:ascii="Times New Roman" w:hAnsi="Times New Roman" w:cs="Times New Roman"/>
          <w:sz w:val="24"/>
          <w:szCs w:val="24"/>
        </w:rPr>
        <w:t xml:space="preserve"> (форма № П</w:t>
      </w:r>
      <w:proofErr w:type="gramStart"/>
      <w:r w:rsidR="00873EB6" w:rsidRPr="004F1508">
        <w:rPr>
          <w:rFonts w:ascii="Times New Roman" w:hAnsi="Times New Roman" w:cs="Times New Roman"/>
          <w:sz w:val="24"/>
          <w:szCs w:val="24"/>
        </w:rPr>
        <w:t>2</w:t>
      </w:r>
      <w:proofErr w:type="gramEnd"/>
      <w:r w:rsidR="00873EB6" w:rsidRPr="004F1508">
        <w:rPr>
          <w:rFonts w:ascii="Times New Roman" w:hAnsi="Times New Roman" w:cs="Times New Roman"/>
          <w:sz w:val="24"/>
          <w:szCs w:val="24"/>
        </w:rPr>
        <w:t>)</w:t>
      </w:r>
      <w:r w:rsidRPr="004F1508">
        <w:rPr>
          <w:rFonts w:ascii="Times New Roman" w:hAnsi="Times New Roman" w:cs="Times New Roman"/>
          <w:sz w:val="24"/>
          <w:szCs w:val="24"/>
        </w:rPr>
        <w:t xml:space="preserve">, данные показателей среднесрочного прогноза на период 2017-2019гг., информация о реализации инвестиционных проектов, которые в прогнозируемом </w:t>
      </w:r>
      <w:proofErr w:type="gramStart"/>
      <w:r w:rsidRPr="004F1508">
        <w:rPr>
          <w:rFonts w:ascii="Times New Roman" w:hAnsi="Times New Roman" w:cs="Times New Roman"/>
          <w:sz w:val="24"/>
          <w:szCs w:val="24"/>
        </w:rPr>
        <w:t>периоде</w:t>
      </w:r>
      <w:proofErr w:type="gramEnd"/>
      <w:r w:rsidRPr="004F1508">
        <w:rPr>
          <w:rFonts w:ascii="Times New Roman" w:hAnsi="Times New Roman" w:cs="Times New Roman"/>
          <w:sz w:val="24"/>
          <w:szCs w:val="24"/>
        </w:rPr>
        <w:t xml:space="preserve"> до 2022 года должны найти отражение в органах государственной статистики.</w:t>
      </w:r>
      <w:r w:rsidRPr="002D626E">
        <w:rPr>
          <w:rFonts w:ascii="Times New Roman" w:hAnsi="Times New Roman" w:cs="Times New Roman"/>
          <w:sz w:val="24"/>
          <w:szCs w:val="24"/>
        </w:rPr>
        <w:tab/>
      </w:r>
    </w:p>
    <w:p w:rsidR="00C66758" w:rsidRPr="004F1508" w:rsidRDefault="00DE6BA2" w:rsidP="00C57C33">
      <w:pPr>
        <w:spacing w:after="0"/>
        <w:ind w:firstLine="540"/>
        <w:jc w:val="both"/>
        <w:rPr>
          <w:rFonts w:ascii="Times New Roman" w:hAnsi="Times New Roman" w:cs="Times New Roman"/>
          <w:sz w:val="24"/>
          <w:szCs w:val="24"/>
        </w:rPr>
      </w:pPr>
      <w:r w:rsidRPr="004F1508">
        <w:rPr>
          <w:rFonts w:ascii="Times New Roman" w:hAnsi="Times New Roman" w:cs="Times New Roman"/>
          <w:b/>
          <w:sz w:val="24"/>
          <w:szCs w:val="24"/>
        </w:rPr>
        <w:t>В 2015 году</w:t>
      </w:r>
      <w:r w:rsidRPr="004F1508">
        <w:rPr>
          <w:rFonts w:ascii="Times New Roman" w:hAnsi="Times New Roman" w:cs="Times New Roman"/>
          <w:sz w:val="24"/>
          <w:szCs w:val="24"/>
        </w:rPr>
        <w:t xml:space="preserve"> и</w:t>
      </w:r>
      <w:r w:rsidR="00C66758" w:rsidRPr="004F1508">
        <w:rPr>
          <w:rFonts w:ascii="Times New Roman" w:hAnsi="Times New Roman" w:cs="Times New Roman"/>
          <w:sz w:val="24"/>
          <w:szCs w:val="24"/>
        </w:rPr>
        <w:t>нвестиции в основной капитал по предприятиям и организациям Гатчинского муниципального района, не относящимся к субъектам малого предпринимательства, составили  7689,2 млн</w:t>
      </w:r>
      <w:proofErr w:type="gramStart"/>
      <w:r w:rsidR="00C66758" w:rsidRPr="004F1508">
        <w:rPr>
          <w:rFonts w:ascii="Times New Roman" w:hAnsi="Times New Roman" w:cs="Times New Roman"/>
          <w:sz w:val="24"/>
          <w:szCs w:val="24"/>
        </w:rPr>
        <w:t>.р</w:t>
      </w:r>
      <w:proofErr w:type="gramEnd"/>
      <w:r w:rsidR="00C66758" w:rsidRPr="004F1508">
        <w:rPr>
          <w:rFonts w:ascii="Times New Roman" w:hAnsi="Times New Roman" w:cs="Times New Roman"/>
          <w:sz w:val="24"/>
          <w:szCs w:val="24"/>
        </w:rPr>
        <w:t>уб. (темп роста к 2014 году – 1</w:t>
      </w:r>
      <w:r w:rsidR="00166E8C" w:rsidRPr="004F1508">
        <w:rPr>
          <w:rFonts w:ascii="Times New Roman" w:hAnsi="Times New Roman" w:cs="Times New Roman"/>
          <w:sz w:val="24"/>
          <w:szCs w:val="24"/>
        </w:rPr>
        <w:t>68</w:t>
      </w:r>
      <w:r w:rsidR="00C66758" w:rsidRPr="004F1508">
        <w:rPr>
          <w:rFonts w:ascii="Times New Roman" w:hAnsi="Times New Roman" w:cs="Times New Roman"/>
          <w:sz w:val="24"/>
          <w:szCs w:val="24"/>
        </w:rPr>
        <w:t>,</w:t>
      </w:r>
      <w:r w:rsidR="00166E8C" w:rsidRPr="004F1508">
        <w:rPr>
          <w:rFonts w:ascii="Times New Roman" w:hAnsi="Times New Roman" w:cs="Times New Roman"/>
          <w:sz w:val="24"/>
          <w:szCs w:val="24"/>
        </w:rPr>
        <w:t>7</w:t>
      </w:r>
      <w:r w:rsidR="00C66758" w:rsidRPr="004F1508">
        <w:rPr>
          <w:rFonts w:ascii="Times New Roman" w:hAnsi="Times New Roman" w:cs="Times New Roman"/>
          <w:sz w:val="24"/>
          <w:szCs w:val="24"/>
        </w:rPr>
        <w:t>%).</w:t>
      </w:r>
    </w:p>
    <w:p w:rsidR="00CC1A4E" w:rsidRDefault="00C66758" w:rsidP="00CC1A4E">
      <w:pPr>
        <w:spacing w:after="0"/>
        <w:ind w:firstLine="540"/>
        <w:jc w:val="both"/>
        <w:rPr>
          <w:rFonts w:ascii="Times New Roman" w:hAnsi="Times New Roman" w:cs="Times New Roman"/>
          <w:sz w:val="24"/>
          <w:szCs w:val="24"/>
        </w:rPr>
      </w:pPr>
      <w:r w:rsidRPr="004F1508">
        <w:rPr>
          <w:rFonts w:ascii="Times New Roman" w:hAnsi="Times New Roman" w:cs="Times New Roman"/>
          <w:sz w:val="24"/>
          <w:szCs w:val="24"/>
        </w:rPr>
        <w:t xml:space="preserve">Однако инвестиции снизились  в сельском хозяйстве  (темп роста к уровню 2014 года – 86,1%), в строительстве (темп роста к уровню 2014 года  - 15,3%). В целом в обрабатывающей отрасли инвестиции также снизились (77,5% к уровню 2014 года).  </w:t>
      </w:r>
    </w:p>
    <w:p w:rsidR="00C66758" w:rsidRPr="002D626E" w:rsidRDefault="00C66758" w:rsidP="00CC1A4E">
      <w:pPr>
        <w:spacing w:after="0"/>
        <w:ind w:firstLine="540"/>
        <w:jc w:val="both"/>
        <w:rPr>
          <w:rFonts w:ascii="Times New Roman" w:hAnsi="Times New Roman" w:cs="Times New Roman"/>
          <w:sz w:val="24"/>
          <w:szCs w:val="24"/>
        </w:rPr>
      </w:pPr>
      <w:r w:rsidRPr="004F1508">
        <w:rPr>
          <w:rFonts w:ascii="Times New Roman" w:hAnsi="Times New Roman" w:cs="Times New Roman"/>
          <w:sz w:val="24"/>
          <w:szCs w:val="24"/>
        </w:rPr>
        <w:t xml:space="preserve">В тоже время по многим видам деятельности произошел рост. В </w:t>
      </w:r>
      <w:proofErr w:type="spellStart"/>
      <w:r w:rsidRPr="004F1508">
        <w:rPr>
          <w:rFonts w:ascii="Times New Roman" w:hAnsi="Times New Roman" w:cs="Times New Roman"/>
          <w:sz w:val="24"/>
          <w:szCs w:val="24"/>
        </w:rPr>
        <w:t>целлюлозо-бумажном</w:t>
      </w:r>
      <w:proofErr w:type="spellEnd"/>
      <w:r w:rsidRPr="004F1508">
        <w:rPr>
          <w:rFonts w:ascii="Times New Roman" w:hAnsi="Times New Roman" w:cs="Times New Roman"/>
          <w:sz w:val="24"/>
          <w:szCs w:val="24"/>
        </w:rPr>
        <w:t xml:space="preserve"> производстве рост к уровню 2014 года составил 233,1%, в металлургическом производстве – 157,8%, в производстве готовых металлических изделий – 135,4%.</w:t>
      </w:r>
    </w:p>
    <w:p w:rsidR="00C66758" w:rsidRPr="002D626E" w:rsidRDefault="00C66758" w:rsidP="009164FF">
      <w:pPr>
        <w:ind w:firstLine="567"/>
        <w:jc w:val="both"/>
        <w:rPr>
          <w:rFonts w:ascii="Times New Roman" w:hAnsi="Times New Roman" w:cs="Times New Roman"/>
          <w:sz w:val="24"/>
          <w:szCs w:val="24"/>
        </w:rPr>
      </w:pPr>
      <w:r w:rsidRPr="004F1508">
        <w:rPr>
          <w:rFonts w:ascii="Times New Roman" w:hAnsi="Times New Roman" w:cs="Times New Roman"/>
          <w:sz w:val="24"/>
          <w:szCs w:val="24"/>
        </w:rPr>
        <w:t>Активно инвестировали в свое развитие такие  предприятия, как ЗАО «КНАУФ ПЕТРОБОРД» (340 млн. руб.), ОАО «БФ Коммунар» (83,6 млн</w:t>
      </w:r>
      <w:proofErr w:type="gramStart"/>
      <w:r w:rsidRPr="004F1508">
        <w:rPr>
          <w:rFonts w:ascii="Times New Roman" w:hAnsi="Times New Roman" w:cs="Times New Roman"/>
          <w:sz w:val="24"/>
          <w:szCs w:val="24"/>
        </w:rPr>
        <w:t>.р</w:t>
      </w:r>
      <w:proofErr w:type="gramEnd"/>
      <w:r w:rsidRPr="004F1508">
        <w:rPr>
          <w:rFonts w:ascii="Times New Roman" w:hAnsi="Times New Roman" w:cs="Times New Roman"/>
          <w:sz w:val="24"/>
          <w:szCs w:val="24"/>
        </w:rPr>
        <w:t>уб.), ОАО «218 АРЗ» (145,5 млн. руб.), ОАО «Буревестник» (90,2 млн.руб.),  ООО «</w:t>
      </w:r>
      <w:proofErr w:type="spellStart"/>
      <w:r w:rsidRPr="004F1508">
        <w:rPr>
          <w:rFonts w:ascii="Times New Roman" w:hAnsi="Times New Roman" w:cs="Times New Roman"/>
          <w:sz w:val="24"/>
          <w:szCs w:val="24"/>
        </w:rPr>
        <w:t>Сидак-СП</w:t>
      </w:r>
      <w:proofErr w:type="spellEnd"/>
      <w:r w:rsidRPr="004F1508">
        <w:rPr>
          <w:rFonts w:ascii="Times New Roman" w:hAnsi="Times New Roman" w:cs="Times New Roman"/>
          <w:sz w:val="24"/>
          <w:szCs w:val="24"/>
        </w:rPr>
        <w:t xml:space="preserve">» (134,2 млн.руб.). ОАО </w:t>
      </w:r>
      <w:r w:rsidRPr="004F1508">
        <w:rPr>
          <w:rFonts w:ascii="Times New Roman" w:hAnsi="Times New Roman" w:cs="Times New Roman"/>
          <w:sz w:val="24"/>
          <w:szCs w:val="24"/>
        </w:rPr>
        <w:lastRenderedPageBreak/>
        <w:t>«Коммунальные системы Гатчинского района» инвестировали в 2015 году 259,3 млн</w:t>
      </w:r>
      <w:proofErr w:type="gramStart"/>
      <w:r w:rsidRPr="004F1508">
        <w:rPr>
          <w:rFonts w:ascii="Times New Roman" w:hAnsi="Times New Roman" w:cs="Times New Roman"/>
          <w:sz w:val="24"/>
          <w:szCs w:val="24"/>
        </w:rPr>
        <w:t>.р</w:t>
      </w:r>
      <w:proofErr w:type="gramEnd"/>
      <w:r w:rsidRPr="004F1508">
        <w:rPr>
          <w:rFonts w:ascii="Times New Roman" w:hAnsi="Times New Roman" w:cs="Times New Roman"/>
          <w:sz w:val="24"/>
          <w:szCs w:val="24"/>
        </w:rPr>
        <w:t xml:space="preserve">уб., МУП «Тепловые сети» - 79,4 млн.руб., МУП «Водоканал» г. Гатчины  - 49,4 млн. руб. Значительный объем инвестиций освоила в 2015 году компания ООО «Завод имени академика В.П.Филатова» (инвестиционный проект по строительству фармацевтической фабрики по выпуску готовых лекарственных форм) - 1493 млн.руб.  НИЦ «Курчатовский институт» ФГБУ «Петербургский институт ядерной физики </w:t>
      </w:r>
      <w:proofErr w:type="spellStart"/>
      <w:r w:rsidRPr="004F1508">
        <w:rPr>
          <w:rFonts w:ascii="Times New Roman" w:hAnsi="Times New Roman" w:cs="Times New Roman"/>
          <w:sz w:val="24"/>
          <w:szCs w:val="24"/>
        </w:rPr>
        <w:t>им.Б.П.Константинова</w:t>
      </w:r>
      <w:proofErr w:type="spellEnd"/>
      <w:r w:rsidRPr="004F1508">
        <w:rPr>
          <w:rFonts w:ascii="Times New Roman" w:hAnsi="Times New Roman" w:cs="Times New Roman"/>
          <w:sz w:val="24"/>
          <w:szCs w:val="24"/>
        </w:rPr>
        <w:t>» инвестировал в свое развитие 1464 млн. руб.</w:t>
      </w:r>
    </w:p>
    <w:p w:rsidR="00C66758" w:rsidRPr="002D626E" w:rsidRDefault="00C66758" w:rsidP="009164FF">
      <w:pPr>
        <w:ind w:firstLine="567"/>
        <w:jc w:val="both"/>
        <w:rPr>
          <w:rFonts w:ascii="Times New Roman" w:hAnsi="Times New Roman" w:cs="Times New Roman"/>
          <w:sz w:val="24"/>
          <w:szCs w:val="24"/>
        </w:rPr>
      </w:pPr>
      <w:r w:rsidRPr="004F1508">
        <w:rPr>
          <w:rFonts w:ascii="Times New Roman" w:hAnsi="Times New Roman" w:cs="Times New Roman"/>
          <w:sz w:val="24"/>
          <w:szCs w:val="24"/>
        </w:rPr>
        <w:t>На ОАО «</w:t>
      </w:r>
      <w:proofErr w:type="spellStart"/>
      <w:r w:rsidRPr="004F1508">
        <w:rPr>
          <w:rFonts w:ascii="Times New Roman" w:hAnsi="Times New Roman" w:cs="Times New Roman"/>
          <w:sz w:val="24"/>
          <w:szCs w:val="24"/>
        </w:rPr>
        <w:t>ЛСР</w:t>
      </w:r>
      <w:proofErr w:type="gramStart"/>
      <w:r w:rsidRPr="004F1508">
        <w:rPr>
          <w:rFonts w:ascii="Times New Roman" w:hAnsi="Times New Roman" w:cs="Times New Roman"/>
          <w:sz w:val="24"/>
          <w:szCs w:val="24"/>
        </w:rPr>
        <w:t>.Ж</w:t>
      </w:r>
      <w:proofErr w:type="gramEnd"/>
      <w:r w:rsidRPr="004F1508">
        <w:rPr>
          <w:rFonts w:ascii="Times New Roman" w:hAnsi="Times New Roman" w:cs="Times New Roman"/>
          <w:sz w:val="24"/>
          <w:szCs w:val="24"/>
        </w:rPr>
        <w:t>елезобетон-Северо-Запад</w:t>
      </w:r>
      <w:proofErr w:type="spellEnd"/>
      <w:r w:rsidRPr="004F1508">
        <w:rPr>
          <w:rFonts w:ascii="Times New Roman" w:hAnsi="Times New Roman" w:cs="Times New Roman"/>
          <w:sz w:val="24"/>
          <w:szCs w:val="24"/>
        </w:rPr>
        <w:t>» продолжил</w:t>
      </w:r>
      <w:r w:rsidR="00014CE3" w:rsidRPr="004F1508">
        <w:rPr>
          <w:rFonts w:ascii="Times New Roman" w:hAnsi="Times New Roman" w:cs="Times New Roman"/>
          <w:sz w:val="24"/>
          <w:szCs w:val="24"/>
        </w:rPr>
        <w:t xml:space="preserve">ась диверсификация производства, </w:t>
      </w:r>
      <w:r w:rsidRPr="004F1508">
        <w:rPr>
          <w:rFonts w:ascii="Times New Roman" w:hAnsi="Times New Roman" w:cs="Times New Roman"/>
          <w:sz w:val="24"/>
          <w:szCs w:val="24"/>
        </w:rPr>
        <w:t>в рамках которой за 2015 год инвестировано более 270 млн. руб.</w:t>
      </w:r>
    </w:p>
    <w:p w:rsidR="00C66758" w:rsidRPr="004F1508" w:rsidRDefault="00C66758" w:rsidP="009164FF">
      <w:pPr>
        <w:ind w:firstLine="540"/>
        <w:jc w:val="both"/>
        <w:rPr>
          <w:rFonts w:ascii="Times New Roman" w:hAnsi="Times New Roman" w:cs="Times New Roman"/>
          <w:sz w:val="24"/>
          <w:szCs w:val="24"/>
        </w:rPr>
      </w:pPr>
      <w:r w:rsidRPr="004F1508">
        <w:rPr>
          <w:rFonts w:ascii="Times New Roman" w:hAnsi="Times New Roman" w:cs="Times New Roman"/>
          <w:sz w:val="24"/>
          <w:szCs w:val="24"/>
        </w:rPr>
        <w:t>В 2015 году в Гатчине компанией ООО «Партнер» был реализован инвестиционный проект по строительству торгово-развлекательного центра «КУБУС» с объемом инвестиций порядка 700 млн. руб.</w:t>
      </w:r>
    </w:p>
    <w:p w:rsidR="001759CC" w:rsidRDefault="00C66758" w:rsidP="001759CC">
      <w:pPr>
        <w:ind w:firstLine="540"/>
        <w:jc w:val="both"/>
        <w:rPr>
          <w:rFonts w:ascii="Times New Roman" w:hAnsi="Times New Roman" w:cs="Times New Roman"/>
          <w:sz w:val="24"/>
          <w:szCs w:val="24"/>
        </w:rPr>
      </w:pPr>
      <w:r w:rsidRPr="004F1508">
        <w:rPr>
          <w:rFonts w:ascii="Times New Roman" w:hAnsi="Times New Roman" w:cs="Times New Roman"/>
          <w:sz w:val="24"/>
          <w:szCs w:val="24"/>
        </w:rPr>
        <w:t>В 2015 году доля собственных сре</w:t>
      </w:r>
      <w:proofErr w:type="gramStart"/>
      <w:r w:rsidRPr="004F1508">
        <w:rPr>
          <w:rFonts w:ascii="Times New Roman" w:hAnsi="Times New Roman" w:cs="Times New Roman"/>
          <w:sz w:val="24"/>
          <w:szCs w:val="24"/>
        </w:rPr>
        <w:t>дств пр</w:t>
      </w:r>
      <w:proofErr w:type="gramEnd"/>
      <w:r w:rsidRPr="004F1508">
        <w:rPr>
          <w:rFonts w:ascii="Times New Roman" w:hAnsi="Times New Roman" w:cs="Times New Roman"/>
          <w:sz w:val="24"/>
          <w:szCs w:val="24"/>
        </w:rPr>
        <w:t xml:space="preserve">едприятий в общем объеме инвестиций составила 37%, доля привлеченных средств – 63%. В структуре привлеченных средств велика была доля бюджетных средств (39,6%) в связи с открытием 4-х детских садов и инвестициями </w:t>
      </w:r>
      <w:proofErr w:type="spellStart"/>
      <w:r w:rsidRPr="004F1508">
        <w:rPr>
          <w:rFonts w:ascii="Times New Roman" w:hAnsi="Times New Roman" w:cs="Times New Roman"/>
          <w:sz w:val="24"/>
          <w:szCs w:val="24"/>
        </w:rPr>
        <w:t>ПИЯФа</w:t>
      </w:r>
      <w:proofErr w:type="spellEnd"/>
      <w:r w:rsidRPr="004F1508">
        <w:rPr>
          <w:rFonts w:ascii="Times New Roman" w:hAnsi="Times New Roman" w:cs="Times New Roman"/>
          <w:sz w:val="24"/>
          <w:szCs w:val="24"/>
        </w:rPr>
        <w:t>.</w:t>
      </w:r>
    </w:p>
    <w:p w:rsidR="00C66758" w:rsidRPr="004F1508" w:rsidRDefault="00DE6BA2" w:rsidP="001759CC">
      <w:pPr>
        <w:ind w:firstLine="540"/>
        <w:jc w:val="both"/>
        <w:rPr>
          <w:rFonts w:ascii="Times New Roman" w:hAnsi="Times New Roman" w:cs="Times New Roman"/>
          <w:sz w:val="24"/>
          <w:szCs w:val="24"/>
        </w:rPr>
      </w:pPr>
      <w:r w:rsidRPr="004F1508">
        <w:rPr>
          <w:rFonts w:ascii="Times New Roman" w:hAnsi="Times New Roman" w:cs="Times New Roman"/>
          <w:b/>
          <w:sz w:val="24"/>
          <w:szCs w:val="24"/>
        </w:rPr>
        <w:t>В</w:t>
      </w:r>
      <w:r w:rsidR="00C66758" w:rsidRPr="004F1508">
        <w:rPr>
          <w:rFonts w:ascii="Times New Roman" w:hAnsi="Times New Roman" w:cs="Times New Roman"/>
          <w:b/>
          <w:sz w:val="24"/>
          <w:szCs w:val="24"/>
        </w:rPr>
        <w:t xml:space="preserve"> 1 полугодии 2016 года</w:t>
      </w:r>
      <w:r w:rsidR="00C66758" w:rsidRPr="004F1508">
        <w:rPr>
          <w:rFonts w:ascii="Times New Roman" w:hAnsi="Times New Roman" w:cs="Times New Roman"/>
          <w:sz w:val="24"/>
          <w:szCs w:val="24"/>
        </w:rPr>
        <w:t xml:space="preserve"> </w:t>
      </w:r>
      <w:r w:rsidRPr="004F1508">
        <w:rPr>
          <w:rFonts w:ascii="Times New Roman" w:hAnsi="Times New Roman" w:cs="Times New Roman"/>
          <w:sz w:val="24"/>
          <w:szCs w:val="24"/>
        </w:rPr>
        <w:t xml:space="preserve">по данным </w:t>
      </w:r>
      <w:proofErr w:type="spellStart"/>
      <w:r w:rsidRPr="004F1508">
        <w:rPr>
          <w:rFonts w:ascii="Times New Roman" w:hAnsi="Times New Roman" w:cs="Times New Roman"/>
          <w:sz w:val="24"/>
          <w:szCs w:val="24"/>
        </w:rPr>
        <w:t>Петростата</w:t>
      </w:r>
      <w:proofErr w:type="spellEnd"/>
      <w:r w:rsidRPr="004F1508">
        <w:rPr>
          <w:rFonts w:ascii="Times New Roman" w:hAnsi="Times New Roman" w:cs="Times New Roman"/>
          <w:sz w:val="24"/>
          <w:szCs w:val="24"/>
        </w:rPr>
        <w:t xml:space="preserve"> </w:t>
      </w:r>
      <w:r w:rsidR="00C66758" w:rsidRPr="004F1508">
        <w:rPr>
          <w:rFonts w:ascii="Times New Roman" w:hAnsi="Times New Roman" w:cs="Times New Roman"/>
          <w:sz w:val="24"/>
          <w:szCs w:val="24"/>
        </w:rPr>
        <w:t>объем инвестиций в основной капитал по крупным и средним предприятиям и организациям составил 1 769,9 млн</w:t>
      </w:r>
      <w:proofErr w:type="gramStart"/>
      <w:r w:rsidR="00C66758" w:rsidRPr="004F1508">
        <w:rPr>
          <w:rFonts w:ascii="Times New Roman" w:hAnsi="Times New Roman" w:cs="Times New Roman"/>
          <w:sz w:val="24"/>
          <w:szCs w:val="24"/>
        </w:rPr>
        <w:t>.р</w:t>
      </w:r>
      <w:proofErr w:type="gramEnd"/>
      <w:r w:rsidR="00C66758" w:rsidRPr="004F1508">
        <w:rPr>
          <w:rFonts w:ascii="Times New Roman" w:hAnsi="Times New Roman" w:cs="Times New Roman"/>
          <w:sz w:val="24"/>
          <w:szCs w:val="24"/>
        </w:rPr>
        <w:t xml:space="preserve">уб. (62,2% к соответствующему периоду 2015 года). </w:t>
      </w:r>
    </w:p>
    <w:p w:rsidR="00C66758" w:rsidRPr="004F1508" w:rsidRDefault="00C66758" w:rsidP="009164FF">
      <w:pPr>
        <w:spacing w:after="0"/>
        <w:ind w:firstLine="540"/>
        <w:jc w:val="both"/>
        <w:rPr>
          <w:rFonts w:ascii="Times New Roman" w:hAnsi="Times New Roman" w:cs="Times New Roman"/>
          <w:sz w:val="24"/>
          <w:szCs w:val="24"/>
        </w:rPr>
      </w:pPr>
      <w:r w:rsidRPr="004F1508">
        <w:rPr>
          <w:rFonts w:ascii="Times New Roman" w:hAnsi="Times New Roman" w:cs="Times New Roman"/>
          <w:sz w:val="24"/>
          <w:szCs w:val="24"/>
        </w:rPr>
        <w:t>По видам экономической деятельности инвестиции распределены следующим образом:</w:t>
      </w:r>
    </w:p>
    <w:p w:rsidR="00C66758" w:rsidRPr="004F1508" w:rsidRDefault="00C66758" w:rsidP="009164FF">
      <w:pPr>
        <w:spacing w:after="0"/>
        <w:jc w:val="both"/>
        <w:rPr>
          <w:rFonts w:ascii="Times New Roman" w:hAnsi="Times New Roman" w:cs="Times New Roman"/>
          <w:sz w:val="24"/>
          <w:szCs w:val="24"/>
        </w:rPr>
      </w:pPr>
      <w:r w:rsidRPr="004F1508">
        <w:rPr>
          <w:rFonts w:ascii="Times New Roman" w:hAnsi="Times New Roman" w:cs="Times New Roman"/>
          <w:sz w:val="24"/>
          <w:szCs w:val="24"/>
        </w:rPr>
        <w:t>«обрабатывающие производства» - 360,4 млн. рублей, темп к соответствующему периоду  прошлого года – 33,7%.</w:t>
      </w:r>
    </w:p>
    <w:p w:rsidR="00C66758" w:rsidRPr="004F1508" w:rsidRDefault="00C66758" w:rsidP="009164FF">
      <w:pPr>
        <w:spacing w:after="0"/>
        <w:jc w:val="both"/>
        <w:rPr>
          <w:rFonts w:ascii="Times New Roman" w:hAnsi="Times New Roman" w:cs="Times New Roman"/>
          <w:sz w:val="24"/>
          <w:szCs w:val="24"/>
        </w:rPr>
      </w:pPr>
      <w:r w:rsidRPr="004F1508">
        <w:rPr>
          <w:rFonts w:ascii="Times New Roman" w:hAnsi="Times New Roman" w:cs="Times New Roman"/>
          <w:sz w:val="24"/>
          <w:szCs w:val="24"/>
        </w:rPr>
        <w:t>«сельское хозяйство» - 258,7 млн</w:t>
      </w:r>
      <w:proofErr w:type="gramStart"/>
      <w:r w:rsidRPr="004F1508">
        <w:rPr>
          <w:rFonts w:ascii="Times New Roman" w:hAnsi="Times New Roman" w:cs="Times New Roman"/>
          <w:sz w:val="24"/>
          <w:szCs w:val="24"/>
        </w:rPr>
        <w:t>.р</w:t>
      </w:r>
      <w:proofErr w:type="gramEnd"/>
      <w:r w:rsidRPr="004F1508">
        <w:rPr>
          <w:rFonts w:ascii="Times New Roman" w:hAnsi="Times New Roman" w:cs="Times New Roman"/>
          <w:sz w:val="24"/>
          <w:szCs w:val="24"/>
        </w:rPr>
        <w:t>уб., темп роста – 113,6%.</w:t>
      </w:r>
    </w:p>
    <w:p w:rsidR="00C66758" w:rsidRPr="004F1508" w:rsidRDefault="00C66758" w:rsidP="009164FF">
      <w:pPr>
        <w:spacing w:after="0"/>
        <w:jc w:val="both"/>
        <w:rPr>
          <w:rFonts w:ascii="Times New Roman" w:hAnsi="Times New Roman" w:cs="Times New Roman"/>
          <w:sz w:val="24"/>
          <w:szCs w:val="24"/>
        </w:rPr>
      </w:pPr>
      <w:r w:rsidRPr="004F1508">
        <w:rPr>
          <w:rFonts w:ascii="Times New Roman" w:hAnsi="Times New Roman" w:cs="Times New Roman"/>
          <w:sz w:val="24"/>
          <w:szCs w:val="24"/>
        </w:rPr>
        <w:t>«производстве и распределении электроэнергии, газа и воды» - 67,5 млн</w:t>
      </w:r>
      <w:proofErr w:type="gramStart"/>
      <w:r w:rsidRPr="004F1508">
        <w:rPr>
          <w:rFonts w:ascii="Times New Roman" w:hAnsi="Times New Roman" w:cs="Times New Roman"/>
          <w:sz w:val="24"/>
          <w:szCs w:val="24"/>
        </w:rPr>
        <w:t>.р</w:t>
      </w:r>
      <w:proofErr w:type="gramEnd"/>
      <w:r w:rsidRPr="004F1508">
        <w:rPr>
          <w:rFonts w:ascii="Times New Roman" w:hAnsi="Times New Roman" w:cs="Times New Roman"/>
          <w:sz w:val="24"/>
          <w:szCs w:val="24"/>
        </w:rPr>
        <w:t xml:space="preserve">ублей, темп роста – 87,4%.  </w:t>
      </w:r>
    </w:p>
    <w:p w:rsidR="00C66758" w:rsidRPr="004F1508" w:rsidRDefault="00C66758" w:rsidP="009164FF">
      <w:pPr>
        <w:spacing w:after="0"/>
        <w:jc w:val="both"/>
        <w:rPr>
          <w:rFonts w:ascii="Times New Roman" w:hAnsi="Times New Roman" w:cs="Times New Roman"/>
          <w:sz w:val="24"/>
          <w:szCs w:val="24"/>
        </w:rPr>
      </w:pPr>
      <w:r w:rsidRPr="004F1508">
        <w:rPr>
          <w:rFonts w:ascii="Times New Roman" w:hAnsi="Times New Roman" w:cs="Times New Roman"/>
          <w:sz w:val="24"/>
          <w:szCs w:val="24"/>
        </w:rPr>
        <w:tab/>
        <w:t xml:space="preserve">Согласно  оценке, объем инвестиций в основной капитал в целом по району за счет всех источников финансирования </w:t>
      </w:r>
      <w:r w:rsidRPr="004F1508">
        <w:rPr>
          <w:rFonts w:ascii="Times New Roman" w:hAnsi="Times New Roman" w:cs="Times New Roman"/>
          <w:i/>
          <w:sz w:val="24"/>
          <w:szCs w:val="24"/>
        </w:rPr>
        <w:t>(без субъектов малого предпринимательства и объёмов инвестиций, не наблюдаемых прямыми статистическими методами)</w:t>
      </w:r>
      <w:r w:rsidRPr="004F1508">
        <w:rPr>
          <w:rFonts w:ascii="Times New Roman" w:hAnsi="Times New Roman" w:cs="Times New Roman"/>
          <w:sz w:val="24"/>
          <w:szCs w:val="24"/>
        </w:rPr>
        <w:t xml:space="preserve"> в 2016 году может составить </w:t>
      </w:r>
      <w:r w:rsidR="00207E89" w:rsidRPr="004F1508">
        <w:rPr>
          <w:rFonts w:ascii="Times New Roman" w:hAnsi="Times New Roman" w:cs="Times New Roman"/>
          <w:sz w:val="24"/>
          <w:szCs w:val="24"/>
        </w:rPr>
        <w:t>7320,8</w:t>
      </w:r>
      <w:r w:rsidRPr="004F1508">
        <w:rPr>
          <w:rFonts w:ascii="Times New Roman" w:hAnsi="Times New Roman" w:cs="Times New Roman"/>
          <w:sz w:val="24"/>
          <w:szCs w:val="24"/>
        </w:rPr>
        <w:t xml:space="preserve"> млн. рублей (темп роста к 2015 году  -  </w:t>
      </w:r>
      <w:r w:rsidR="00207E89" w:rsidRPr="004F1508">
        <w:rPr>
          <w:rFonts w:ascii="Times New Roman" w:hAnsi="Times New Roman" w:cs="Times New Roman"/>
          <w:sz w:val="24"/>
          <w:szCs w:val="24"/>
        </w:rPr>
        <w:t>95,2</w:t>
      </w:r>
      <w:r w:rsidRPr="004F1508">
        <w:rPr>
          <w:rFonts w:ascii="Times New Roman" w:hAnsi="Times New Roman" w:cs="Times New Roman"/>
          <w:sz w:val="24"/>
          <w:szCs w:val="24"/>
        </w:rPr>
        <w:t xml:space="preserve">%). </w:t>
      </w:r>
    </w:p>
    <w:p w:rsidR="00C66758" w:rsidRPr="002D626E" w:rsidRDefault="00C66758" w:rsidP="009164FF">
      <w:pPr>
        <w:spacing w:after="0"/>
        <w:jc w:val="both"/>
        <w:rPr>
          <w:rFonts w:ascii="Times New Roman" w:hAnsi="Times New Roman" w:cs="Times New Roman"/>
          <w:b/>
          <w:bCs/>
          <w:color w:val="000000"/>
          <w:sz w:val="24"/>
          <w:szCs w:val="24"/>
        </w:rPr>
      </w:pPr>
    </w:p>
    <w:p w:rsidR="00C66758" w:rsidRPr="002D626E" w:rsidRDefault="001759CC" w:rsidP="009164FF">
      <w:pPr>
        <w:spacing w:after="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sidR="00C66758" w:rsidRPr="002D626E">
        <w:rPr>
          <w:rFonts w:ascii="Times New Roman" w:hAnsi="Times New Roman" w:cs="Times New Roman"/>
          <w:b/>
          <w:bCs/>
          <w:color w:val="000000"/>
          <w:sz w:val="24"/>
          <w:szCs w:val="24"/>
        </w:rPr>
        <w:t xml:space="preserve">По оценке 2016 года </w:t>
      </w:r>
      <w:r w:rsidR="00C66758" w:rsidRPr="002D626E">
        <w:rPr>
          <w:rFonts w:ascii="Times New Roman" w:hAnsi="Times New Roman" w:cs="Times New Roman"/>
          <w:bCs/>
          <w:color w:val="000000"/>
          <w:sz w:val="24"/>
          <w:szCs w:val="24"/>
        </w:rPr>
        <w:t xml:space="preserve">  должны быть выполнены такие  работы, как:</w:t>
      </w:r>
    </w:p>
    <w:p w:rsidR="00C66758" w:rsidRPr="002D626E" w:rsidRDefault="00C66758" w:rsidP="009164FF">
      <w:pPr>
        <w:tabs>
          <w:tab w:val="left" w:pos="-3544"/>
        </w:tabs>
        <w:spacing w:after="0"/>
        <w:jc w:val="both"/>
        <w:rPr>
          <w:rFonts w:ascii="Times New Roman" w:hAnsi="Times New Roman" w:cs="Times New Roman"/>
          <w:sz w:val="24"/>
          <w:szCs w:val="24"/>
        </w:rPr>
      </w:pPr>
      <w:r w:rsidRPr="002D626E">
        <w:rPr>
          <w:rFonts w:ascii="Times New Roman" w:hAnsi="Times New Roman" w:cs="Times New Roman"/>
          <w:sz w:val="24"/>
          <w:szCs w:val="24"/>
        </w:rPr>
        <w:tab/>
        <w:t xml:space="preserve">- Строительство нового участка напорного канализационного  коллектора от колодца 202 около ул. </w:t>
      </w:r>
      <w:proofErr w:type="gramStart"/>
      <w:r w:rsidRPr="002D626E">
        <w:rPr>
          <w:rFonts w:ascii="Times New Roman" w:hAnsi="Times New Roman" w:cs="Times New Roman"/>
          <w:sz w:val="24"/>
          <w:szCs w:val="24"/>
        </w:rPr>
        <w:t>Станционная</w:t>
      </w:r>
      <w:proofErr w:type="gramEnd"/>
      <w:r w:rsidRPr="002D626E">
        <w:rPr>
          <w:rFonts w:ascii="Times New Roman" w:hAnsi="Times New Roman" w:cs="Times New Roman"/>
          <w:sz w:val="24"/>
          <w:szCs w:val="24"/>
        </w:rPr>
        <w:t xml:space="preserve"> до колодца 111 взамен проходящего по территории городского кладбища;</w:t>
      </w:r>
    </w:p>
    <w:p w:rsidR="00C66758" w:rsidRPr="002D626E" w:rsidRDefault="00C66758" w:rsidP="009164FF">
      <w:pPr>
        <w:tabs>
          <w:tab w:val="left" w:pos="-3544"/>
        </w:tabs>
        <w:spacing w:after="0"/>
        <w:jc w:val="both"/>
        <w:rPr>
          <w:rFonts w:ascii="Times New Roman" w:hAnsi="Times New Roman" w:cs="Times New Roman"/>
          <w:sz w:val="24"/>
          <w:szCs w:val="24"/>
        </w:rPr>
      </w:pPr>
      <w:r w:rsidRPr="002D626E">
        <w:rPr>
          <w:rFonts w:ascii="Times New Roman" w:hAnsi="Times New Roman" w:cs="Times New Roman"/>
          <w:sz w:val="24"/>
          <w:szCs w:val="24"/>
        </w:rPr>
        <w:t xml:space="preserve"> </w:t>
      </w:r>
      <w:r w:rsidRPr="002D626E">
        <w:rPr>
          <w:rFonts w:ascii="Times New Roman" w:hAnsi="Times New Roman" w:cs="Times New Roman"/>
          <w:sz w:val="24"/>
          <w:szCs w:val="24"/>
        </w:rPr>
        <w:tab/>
        <w:t xml:space="preserve">- Строительство водопроводов-вводов к жилым домам  жилой застройки района переулка Речной, ул. Кооперативная, ул. Старая Дорога в деревне Малые Колпаны </w:t>
      </w:r>
      <w:proofErr w:type="spellStart"/>
      <w:r w:rsidRPr="002D626E">
        <w:rPr>
          <w:rFonts w:ascii="Times New Roman" w:hAnsi="Times New Roman" w:cs="Times New Roman"/>
          <w:sz w:val="24"/>
          <w:szCs w:val="24"/>
        </w:rPr>
        <w:t>Большеколпанского</w:t>
      </w:r>
      <w:proofErr w:type="spellEnd"/>
      <w:r w:rsidRPr="002D626E">
        <w:rPr>
          <w:rFonts w:ascii="Times New Roman" w:hAnsi="Times New Roman" w:cs="Times New Roman"/>
          <w:sz w:val="24"/>
          <w:szCs w:val="24"/>
        </w:rPr>
        <w:t xml:space="preserve"> сельского поселения;</w:t>
      </w:r>
    </w:p>
    <w:p w:rsidR="00C66758" w:rsidRPr="002D626E" w:rsidRDefault="00014CE3" w:rsidP="009164FF">
      <w:pPr>
        <w:spacing w:after="0"/>
        <w:ind w:firstLine="708"/>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Строительство</w:t>
      </w:r>
      <w:r w:rsidR="00C66758" w:rsidRPr="002D626E">
        <w:rPr>
          <w:rFonts w:ascii="Times New Roman" w:hAnsi="Times New Roman" w:cs="Times New Roman"/>
          <w:bCs/>
          <w:color w:val="000000"/>
          <w:sz w:val="24"/>
          <w:szCs w:val="24"/>
        </w:rPr>
        <w:t xml:space="preserve">  газопроводов – вводов к  индивидуальным   ж/домам  в д. </w:t>
      </w:r>
      <w:proofErr w:type="spellStart"/>
      <w:r w:rsidR="00C66758" w:rsidRPr="002D626E">
        <w:rPr>
          <w:rFonts w:ascii="Times New Roman" w:hAnsi="Times New Roman" w:cs="Times New Roman"/>
          <w:bCs/>
          <w:color w:val="000000"/>
          <w:sz w:val="24"/>
          <w:szCs w:val="24"/>
        </w:rPr>
        <w:t>Ковшово</w:t>
      </w:r>
      <w:proofErr w:type="spellEnd"/>
      <w:r w:rsidR="00C66758" w:rsidRPr="002D626E">
        <w:rPr>
          <w:rFonts w:ascii="Times New Roman" w:hAnsi="Times New Roman" w:cs="Times New Roman"/>
          <w:bCs/>
          <w:color w:val="000000"/>
          <w:sz w:val="24"/>
          <w:szCs w:val="24"/>
        </w:rPr>
        <w:t>, в п. Сиверский</w:t>
      </w:r>
      <w:r>
        <w:rPr>
          <w:rFonts w:ascii="Times New Roman" w:hAnsi="Times New Roman" w:cs="Times New Roman"/>
          <w:bCs/>
          <w:color w:val="000000"/>
          <w:sz w:val="24"/>
          <w:szCs w:val="24"/>
        </w:rPr>
        <w:t xml:space="preserve"> </w:t>
      </w:r>
      <w:r w:rsidR="00C66758" w:rsidRPr="002D626E">
        <w:rPr>
          <w:rFonts w:ascii="Times New Roman" w:hAnsi="Times New Roman" w:cs="Times New Roman"/>
          <w:bCs/>
          <w:color w:val="000000"/>
          <w:sz w:val="24"/>
          <w:szCs w:val="24"/>
        </w:rPr>
        <w:t xml:space="preserve"> (ул. Толмачева,</w:t>
      </w:r>
      <w:r>
        <w:rPr>
          <w:rFonts w:ascii="Times New Roman" w:hAnsi="Times New Roman" w:cs="Times New Roman"/>
          <w:bCs/>
          <w:color w:val="000000"/>
          <w:sz w:val="24"/>
          <w:szCs w:val="24"/>
        </w:rPr>
        <w:t xml:space="preserve"> </w:t>
      </w:r>
      <w:r w:rsidR="00C66758" w:rsidRPr="002D626E">
        <w:rPr>
          <w:rFonts w:ascii="Times New Roman" w:hAnsi="Times New Roman" w:cs="Times New Roman"/>
          <w:bCs/>
          <w:color w:val="000000"/>
          <w:sz w:val="24"/>
          <w:szCs w:val="24"/>
        </w:rPr>
        <w:t xml:space="preserve"> Ленина, </w:t>
      </w:r>
      <w:r>
        <w:rPr>
          <w:rFonts w:ascii="Times New Roman" w:hAnsi="Times New Roman" w:cs="Times New Roman"/>
          <w:bCs/>
          <w:color w:val="000000"/>
          <w:sz w:val="24"/>
          <w:szCs w:val="24"/>
        </w:rPr>
        <w:t xml:space="preserve"> </w:t>
      </w:r>
      <w:r w:rsidR="00C66758" w:rsidRPr="002D626E">
        <w:rPr>
          <w:rFonts w:ascii="Times New Roman" w:hAnsi="Times New Roman" w:cs="Times New Roman"/>
          <w:bCs/>
          <w:color w:val="000000"/>
          <w:sz w:val="24"/>
          <w:szCs w:val="24"/>
        </w:rPr>
        <w:t xml:space="preserve">Авроры, Красная); </w:t>
      </w:r>
      <w:proofErr w:type="gramEnd"/>
    </w:p>
    <w:p w:rsidR="00C66758" w:rsidRPr="002D626E" w:rsidRDefault="00014CE3" w:rsidP="009164FF">
      <w:pPr>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Строительство</w:t>
      </w:r>
      <w:r w:rsidR="00C66758" w:rsidRPr="002D626E">
        <w:rPr>
          <w:rFonts w:ascii="Times New Roman" w:hAnsi="Times New Roman" w:cs="Times New Roman"/>
          <w:bCs/>
          <w:color w:val="000000"/>
          <w:sz w:val="24"/>
          <w:szCs w:val="24"/>
        </w:rPr>
        <w:t xml:space="preserve"> газопроводов – вводов к  индивидуальным  жилым  домам  п. </w:t>
      </w:r>
      <w:proofErr w:type="spellStart"/>
      <w:r w:rsidR="00C66758" w:rsidRPr="002D626E">
        <w:rPr>
          <w:rFonts w:ascii="Times New Roman" w:hAnsi="Times New Roman" w:cs="Times New Roman"/>
          <w:bCs/>
          <w:color w:val="000000"/>
          <w:sz w:val="24"/>
          <w:szCs w:val="24"/>
        </w:rPr>
        <w:t>Семрино</w:t>
      </w:r>
      <w:proofErr w:type="spellEnd"/>
      <w:r w:rsidR="00C66758" w:rsidRPr="002D626E">
        <w:rPr>
          <w:rFonts w:ascii="Times New Roman" w:hAnsi="Times New Roman" w:cs="Times New Roman"/>
          <w:bCs/>
          <w:color w:val="000000"/>
          <w:sz w:val="24"/>
          <w:szCs w:val="24"/>
        </w:rPr>
        <w:t>,  д. Мыза  и  п. Сусанино;</w:t>
      </w:r>
    </w:p>
    <w:p w:rsidR="00C66758" w:rsidRPr="002D626E" w:rsidRDefault="00871DFD" w:rsidP="009164FF">
      <w:pPr>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Строительство </w:t>
      </w:r>
      <w:r w:rsidR="00C66758" w:rsidRPr="002D626E">
        <w:rPr>
          <w:rFonts w:ascii="Times New Roman" w:hAnsi="Times New Roman" w:cs="Times New Roman"/>
          <w:bCs/>
          <w:color w:val="000000"/>
          <w:sz w:val="24"/>
          <w:szCs w:val="24"/>
        </w:rPr>
        <w:t xml:space="preserve"> распределительного газопровода в п</w:t>
      </w:r>
      <w:proofErr w:type="gramStart"/>
      <w:r w:rsidR="00C66758" w:rsidRPr="002D626E">
        <w:rPr>
          <w:rFonts w:ascii="Times New Roman" w:hAnsi="Times New Roman" w:cs="Times New Roman"/>
          <w:bCs/>
          <w:color w:val="000000"/>
          <w:sz w:val="24"/>
          <w:szCs w:val="24"/>
        </w:rPr>
        <w:t>.П</w:t>
      </w:r>
      <w:proofErr w:type="gramEnd"/>
      <w:r w:rsidR="00C66758" w:rsidRPr="002D626E">
        <w:rPr>
          <w:rFonts w:ascii="Times New Roman" w:hAnsi="Times New Roman" w:cs="Times New Roman"/>
          <w:bCs/>
          <w:color w:val="000000"/>
          <w:sz w:val="24"/>
          <w:szCs w:val="24"/>
        </w:rPr>
        <w:t>ригородный.</w:t>
      </w:r>
    </w:p>
    <w:p w:rsidR="00C66758" w:rsidRPr="002D626E" w:rsidRDefault="00C66758" w:rsidP="009164FF">
      <w:pPr>
        <w:spacing w:after="0"/>
        <w:jc w:val="both"/>
        <w:rPr>
          <w:rFonts w:ascii="Times New Roman" w:hAnsi="Times New Roman" w:cs="Times New Roman"/>
          <w:sz w:val="24"/>
          <w:szCs w:val="24"/>
        </w:rPr>
      </w:pPr>
      <w:r w:rsidRPr="002D626E">
        <w:rPr>
          <w:rFonts w:ascii="Times New Roman" w:hAnsi="Times New Roman" w:cs="Times New Roman"/>
          <w:sz w:val="24"/>
          <w:szCs w:val="24"/>
        </w:rPr>
        <w:lastRenderedPageBreak/>
        <w:tab/>
        <w:t>В рамках инвестиционной программы по реконструкции системы теплоснабжения ГМР  АО «Коммунальные системы Гатчинского района», в 2016</w:t>
      </w:r>
      <w:r w:rsidRPr="002D626E">
        <w:rPr>
          <w:rFonts w:ascii="Times New Roman" w:hAnsi="Times New Roman" w:cs="Times New Roman"/>
          <w:b/>
          <w:sz w:val="24"/>
          <w:szCs w:val="24"/>
        </w:rPr>
        <w:t xml:space="preserve"> </w:t>
      </w:r>
      <w:r w:rsidRPr="002D626E">
        <w:rPr>
          <w:rFonts w:ascii="Times New Roman" w:hAnsi="Times New Roman" w:cs="Times New Roman"/>
          <w:sz w:val="24"/>
          <w:szCs w:val="24"/>
        </w:rPr>
        <w:t xml:space="preserve">году построены котельные в п. Дружная Горка </w:t>
      </w:r>
      <w:r w:rsidR="00871DFD">
        <w:rPr>
          <w:rFonts w:ascii="Times New Roman" w:hAnsi="Times New Roman" w:cs="Times New Roman"/>
          <w:sz w:val="24"/>
          <w:szCs w:val="24"/>
        </w:rPr>
        <w:t xml:space="preserve">№21 и п. Сусанино № 15,  </w:t>
      </w:r>
      <w:r w:rsidRPr="002D626E">
        <w:rPr>
          <w:rFonts w:ascii="Times New Roman" w:hAnsi="Times New Roman" w:cs="Times New Roman"/>
          <w:sz w:val="24"/>
          <w:szCs w:val="24"/>
        </w:rPr>
        <w:t>в сентябре планируется закончить строительство газовых котельных  в  п. Сиверский № 1, п.Н.Свет № 2.</w:t>
      </w:r>
    </w:p>
    <w:p w:rsidR="001759CC" w:rsidRDefault="001759CC" w:rsidP="001759CC">
      <w:pPr>
        <w:suppressAutoHyphens/>
        <w:spacing w:after="0" w:line="240" w:lineRule="auto"/>
        <w:jc w:val="both"/>
        <w:rPr>
          <w:rFonts w:ascii="Times New Roman" w:hAnsi="Times New Roman" w:cs="Times New Roman"/>
          <w:sz w:val="24"/>
          <w:szCs w:val="24"/>
        </w:rPr>
      </w:pPr>
    </w:p>
    <w:p w:rsidR="001759CC" w:rsidRDefault="00C66758" w:rsidP="001759CC">
      <w:pPr>
        <w:suppressAutoHyphens/>
        <w:spacing w:after="0" w:line="240" w:lineRule="auto"/>
        <w:jc w:val="both"/>
        <w:rPr>
          <w:rFonts w:ascii="Times New Roman" w:hAnsi="Times New Roman" w:cs="Times New Roman"/>
          <w:sz w:val="24"/>
          <w:szCs w:val="24"/>
        </w:rPr>
      </w:pPr>
      <w:r w:rsidRPr="002D626E">
        <w:rPr>
          <w:rFonts w:ascii="Times New Roman" w:hAnsi="Times New Roman" w:cs="Times New Roman"/>
          <w:sz w:val="24"/>
          <w:szCs w:val="24"/>
        </w:rPr>
        <w:t>Также в 2016 году ведутся следующие работы:</w:t>
      </w:r>
    </w:p>
    <w:p w:rsidR="00C66758" w:rsidRPr="002D626E" w:rsidRDefault="001759CC" w:rsidP="001759C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66758" w:rsidRPr="002D626E">
        <w:rPr>
          <w:rFonts w:ascii="Times New Roman" w:hAnsi="Times New Roman" w:cs="Times New Roman"/>
          <w:sz w:val="24"/>
          <w:szCs w:val="24"/>
        </w:rPr>
        <w:t xml:space="preserve"> -  Строительство инженерных сетей водоснабжения (240 м3 в сутки) и водоотведения (хозяйственно-бытовые стоки 240 м3 в сутки, ливневые стоки 163,55 литров в секунду) до границы "Северо-Западно</w:t>
      </w:r>
      <w:r w:rsidR="000A33DA">
        <w:rPr>
          <w:rFonts w:ascii="Times New Roman" w:hAnsi="Times New Roman" w:cs="Times New Roman"/>
          <w:sz w:val="24"/>
          <w:szCs w:val="24"/>
        </w:rPr>
        <w:t xml:space="preserve">го </w:t>
      </w:r>
      <w:proofErr w:type="spellStart"/>
      <w:r w:rsidR="000A33DA">
        <w:rPr>
          <w:rFonts w:ascii="Times New Roman" w:hAnsi="Times New Roman" w:cs="Times New Roman"/>
          <w:sz w:val="24"/>
          <w:szCs w:val="24"/>
        </w:rPr>
        <w:t>нанотехнологического</w:t>
      </w:r>
      <w:proofErr w:type="spellEnd"/>
      <w:r w:rsidR="000A33DA">
        <w:rPr>
          <w:rFonts w:ascii="Times New Roman" w:hAnsi="Times New Roman" w:cs="Times New Roman"/>
          <w:sz w:val="24"/>
          <w:szCs w:val="24"/>
        </w:rPr>
        <w:t xml:space="preserve"> центра";</w:t>
      </w:r>
    </w:p>
    <w:p w:rsidR="00C66758" w:rsidRPr="002D626E" w:rsidRDefault="00C66758" w:rsidP="009164FF">
      <w:pPr>
        <w:spacing w:after="0"/>
        <w:ind w:firstLine="708"/>
        <w:jc w:val="both"/>
        <w:rPr>
          <w:rFonts w:ascii="Times New Roman" w:hAnsi="Times New Roman" w:cs="Times New Roman"/>
          <w:bCs/>
          <w:color w:val="000000"/>
          <w:sz w:val="24"/>
          <w:szCs w:val="24"/>
        </w:rPr>
      </w:pPr>
      <w:r w:rsidRPr="002D626E">
        <w:rPr>
          <w:rFonts w:ascii="Times New Roman" w:hAnsi="Times New Roman" w:cs="Times New Roman"/>
          <w:bCs/>
          <w:color w:val="000000"/>
          <w:sz w:val="24"/>
          <w:szCs w:val="24"/>
        </w:rPr>
        <w:t>По оценке в 2016 году  будут выполнены следующие работы  по объектам теплоснабжения:</w:t>
      </w:r>
    </w:p>
    <w:p w:rsidR="00C66758" w:rsidRPr="002D626E" w:rsidRDefault="00C66758" w:rsidP="009164FF">
      <w:pPr>
        <w:spacing w:after="0"/>
        <w:jc w:val="both"/>
        <w:rPr>
          <w:rFonts w:ascii="Times New Roman" w:hAnsi="Times New Roman" w:cs="Times New Roman"/>
          <w:bCs/>
          <w:color w:val="000000"/>
          <w:sz w:val="24"/>
          <w:szCs w:val="24"/>
        </w:rPr>
      </w:pPr>
      <w:r w:rsidRPr="002D626E">
        <w:rPr>
          <w:rFonts w:ascii="Times New Roman" w:hAnsi="Times New Roman" w:cs="Times New Roman"/>
          <w:bCs/>
          <w:color w:val="000000"/>
          <w:sz w:val="24"/>
          <w:szCs w:val="24"/>
        </w:rPr>
        <w:t xml:space="preserve"> </w:t>
      </w:r>
      <w:r w:rsidRPr="002D626E">
        <w:rPr>
          <w:rFonts w:ascii="Times New Roman" w:hAnsi="Times New Roman" w:cs="Times New Roman"/>
          <w:bCs/>
          <w:color w:val="000000"/>
          <w:sz w:val="24"/>
          <w:szCs w:val="24"/>
        </w:rPr>
        <w:tab/>
        <w:t xml:space="preserve">- Капитальный ремонт котла ПТВМ-50-2, </w:t>
      </w:r>
      <w:proofErr w:type="spellStart"/>
      <w:r w:rsidRPr="002D626E">
        <w:rPr>
          <w:rFonts w:ascii="Times New Roman" w:hAnsi="Times New Roman" w:cs="Times New Roman"/>
          <w:bCs/>
          <w:color w:val="000000"/>
          <w:sz w:val="24"/>
          <w:szCs w:val="24"/>
        </w:rPr>
        <w:t>рег</w:t>
      </w:r>
      <w:proofErr w:type="spellEnd"/>
      <w:r w:rsidRPr="002D626E">
        <w:rPr>
          <w:rFonts w:ascii="Times New Roman" w:hAnsi="Times New Roman" w:cs="Times New Roman"/>
          <w:bCs/>
          <w:color w:val="000000"/>
          <w:sz w:val="24"/>
          <w:szCs w:val="24"/>
        </w:rPr>
        <w:t xml:space="preserve">. № 21484 в котельной № 10 МУП "Тепловые сети" </w:t>
      </w:r>
      <w:proofErr w:type="gramStart"/>
      <w:r w:rsidRPr="002D626E">
        <w:rPr>
          <w:rFonts w:ascii="Times New Roman" w:hAnsi="Times New Roman" w:cs="Times New Roman"/>
          <w:bCs/>
          <w:color w:val="000000"/>
          <w:sz w:val="24"/>
          <w:szCs w:val="24"/>
        </w:rPr>
        <w:t>г</w:t>
      </w:r>
      <w:proofErr w:type="gramEnd"/>
      <w:r w:rsidRPr="002D626E">
        <w:rPr>
          <w:rFonts w:ascii="Times New Roman" w:hAnsi="Times New Roman" w:cs="Times New Roman"/>
          <w:bCs/>
          <w:color w:val="000000"/>
          <w:sz w:val="24"/>
          <w:szCs w:val="24"/>
        </w:rPr>
        <w:t>. Гатчина;</w:t>
      </w:r>
    </w:p>
    <w:p w:rsidR="00C66758" w:rsidRPr="002D626E" w:rsidRDefault="00C66758" w:rsidP="009164FF">
      <w:pPr>
        <w:spacing w:after="0"/>
        <w:jc w:val="both"/>
        <w:rPr>
          <w:rFonts w:ascii="Times New Roman" w:hAnsi="Times New Roman" w:cs="Times New Roman"/>
          <w:bCs/>
          <w:color w:val="000000"/>
          <w:sz w:val="24"/>
          <w:szCs w:val="24"/>
        </w:rPr>
      </w:pPr>
      <w:r w:rsidRPr="002D626E">
        <w:rPr>
          <w:rFonts w:ascii="Times New Roman" w:hAnsi="Times New Roman" w:cs="Times New Roman"/>
          <w:bCs/>
          <w:color w:val="000000"/>
          <w:sz w:val="24"/>
          <w:szCs w:val="24"/>
        </w:rPr>
        <w:t xml:space="preserve"> </w:t>
      </w:r>
      <w:r w:rsidRPr="002D626E">
        <w:rPr>
          <w:rFonts w:ascii="Times New Roman" w:hAnsi="Times New Roman" w:cs="Times New Roman"/>
          <w:bCs/>
          <w:color w:val="000000"/>
          <w:sz w:val="24"/>
          <w:szCs w:val="24"/>
        </w:rPr>
        <w:tab/>
        <w:t xml:space="preserve">- Пусконаладочные работы и техническое освидетельствование котла ПТВМ -50-2, </w:t>
      </w:r>
      <w:proofErr w:type="spellStart"/>
      <w:r w:rsidRPr="002D626E">
        <w:rPr>
          <w:rFonts w:ascii="Times New Roman" w:hAnsi="Times New Roman" w:cs="Times New Roman"/>
          <w:bCs/>
          <w:color w:val="000000"/>
          <w:sz w:val="24"/>
          <w:szCs w:val="24"/>
        </w:rPr>
        <w:t>рег</w:t>
      </w:r>
      <w:proofErr w:type="spellEnd"/>
      <w:r w:rsidRPr="002D626E">
        <w:rPr>
          <w:rFonts w:ascii="Times New Roman" w:hAnsi="Times New Roman" w:cs="Times New Roman"/>
          <w:bCs/>
          <w:color w:val="000000"/>
          <w:sz w:val="24"/>
          <w:szCs w:val="24"/>
        </w:rPr>
        <w:t xml:space="preserve">. № 21484 в котельной № 10 МУП "Тепловые сети" </w:t>
      </w:r>
      <w:proofErr w:type="gramStart"/>
      <w:r w:rsidRPr="002D626E">
        <w:rPr>
          <w:rFonts w:ascii="Times New Roman" w:hAnsi="Times New Roman" w:cs="Times New Roman"/>
          <w:bCs/>
          <w:color w:val="000000"/>
          <w:sz w:val="24"/>
          <w:szCs w:val="24"/>
        </w:rPr>
        <w:t>г</w:t>
      </w:r>
      <w:proofErr w:type="gramEnd"/>
      <w:r w:rsidRPr="002D626E">
        <w:rPr>
          <w:rFonts w:ascii="Times New Roman" w:hAnsi="Times New Roman" w:cs="Times New Roman"/>
          <w:bCs/>
          <w:color w:val="000000"/>
          <w:sz w:val="24"/>
          <w:szCs w:val="24"/>
        </w:rPr>
        <w:t>. Гатчина;</w:t>
      </w:r>
    </w:p>
    <w:p w:rsidR="00C66758" w:rsidRPr="002D626E" w:rsidRDefault="00C66758" w:rsidP="009164FF">
      <w:pPr>
        <w:spacing w:after="0"/>
        <w:jc w:val="both"/>
        <w:rPr>
          <w:rFonts w:ascii="Times New Roman" w:hAnsi="Times New Roman" w:cs="Times New Roman"/>
          <w:bCs/>
          <w:color w:val="000000"/>
          <w:sz w:val="24"/>
          <w:szCs w:val="24"/>
        </w:rPr>
      </w:pPr>
      <w:r w:rsidRPr="002D626E">
        <w:rPr>
          <w:rFonts w:ascii="Times New Roman" w:hAnsi="Times New Roman" w:cs="Times New Roman"/>
          <w:bCs/>
          <w:color w:val="000000"/>
          <w:sz w:val="24"/>
          <w:szCs w:val="24"/>
        </w:rPr>
        <w:t xml:space="preserve"> </w:t>
      </w:r>
      <w:r w:rsidRPr="002D626E">
        <w:rPr>
          <w:rFonts w:ascii="Times New Roman" w:hAnsi="Times New Roman" w:cs="Times New Roman"/>
          <w:bCs/>
          <w:color w:val="000000"/>
          <w:sz w:val="24"/>
          <w:szCs w:val="24"/>
        </w:rPr>
        <w:tab/>
        <w:t xml:space="preserve">- начаты работы по разработке проектно-сметной документации на строительство </w:t>
      </w:r>
      <w:proofErr w:type="spellStart"/>
      <w:proofErr w:type="gramStart"/>
      <w:r w:rsidRPr="002D626E">
        <w:rPr>
          <w:rFonts w:ascii="Times New Roman" w:hAnsi="Times New Roman" w:cs="Times New Roman"/>
          <w:bCs/>
          <w:color w:val="000000"/>
          <w:sz w:val="24"/>
          <w:szCs w:val="24"/>
        </w:rPr>
        <w:t>блок-модульной</w:t>
      </w:r>
      <w:proofErr w:type="spellEnd"/>
      <w:proofErr w:type="gramEnd"/>
      <w:r w:rsidRPr="002D626E">
        <w:rPr>
          <w:rFonts w:ascii="Times New Roman" w:hAnsi="Times New Roman" w:cs="Times New Roman"/>
          <w:bCs/>
          <w:color w:val="000000"/>
          <w:sz w:val="24"/>
          <w:szCs w:val="24"/>
        </w:rPr>
        <w:t xml:space="preserve"> котельной;</w:t>
      </w:r>
    </w:p>
    <w:p w:rsidR="00C66758" w:rsidRPr="002D626E" w:rsidRDefault="00C66758" w:rsidP="009164FF">
      <w:pPr>
        <w:spacing w:after="0"/>
        <w:ind w:firstLine="708"/>
        <w:jc w:val="both"/>
        <w:rPr>
          <w:rFonts w:ascii="Times New Roman" w:hAnsi="Times New Roman" w:cs="Times New Roman"/>
          <w:bCs/>
          <w:color w:val="000000"/>
          <w:sz w:val="24"/>
          <w:szCs w:val="24"/>
        </w:rPr>
      </w:pPr>
      <w:r w:rsidRPr="002D626E">
        <w:rPr>
          <w:rFonts w:ascii="Times New Roman" w:hAnsi="Times New Roman" w:cs="Times New Roman"/>
          <w:bCs/>
          <w:color w:val="000000"/>
          <w:sz w:val="24"/>
          <w:szCs w:val="24"/>
        </w:rPr>
        <w:t xml:space="preserve"> - Установка коллективных (</w:t>
      </w:r>
      <w:proofErr w:type="spellStart"/>
      <w:r w:rsidRPr="002D626E">
        <w:rPr>
          <w:rFonts w:ascii="Times New Roman" w:hAnsi="Times New Roman" w:cs="Times New Roman"/>
          <w:bCs/>
          <w:color w:val="000000"/>
          <w:sz w:val="24"/>
          <w:szCs w:val="24"/>
        </w:rPr>
        <w:t>общедомовых</w:t>
      </w:r>
      <w:proofErr w:type="spellEnd"/>
      <w:r w:rsidRPr="002D626E">
        <w:rPr>
          <w:rFonts w:ascii="Times New Roman" w:hAnsi="Times New Roman" w:cs="Times New Roman"/>
          <w:bCs/>
          <w:color w:val="000000"/>
          <w:sz w:val="24"/>
          <w:szCs w:val="24"/>
        </w:rPr>
        <w:t>) приборов учета коммунального ресурса;</w:t>
      </w:r>
    </w:p>
    <w:p w:rsidR="00C66758" w:rsidRPr="002D626E" w:rsidRDefault="00C66758" w:rsidP="009164FF">
      <w:pPr>
        <w:spacing w:after="0"/>
        <w:jc w:val="both"/>
        <w:rPr>
          <w:rFonts w:ascii="Times New Roman" w:hAnsi="Times New Roman" w:cs="Times New Roman"/>
          <w:bCs/>
          <w:color w:val="000000"/>
          <w:sz w:val="24"/>
          <w:szCs w:val="24"/>
        </w:rPr>
      </w:pPr>
      <w:r w:rsidRPr="002D626E">
        <w:rPr>
          <w:rFonts w:ascii="Times New Roman" w:hAnsi="Times New Roman" w:cs="Times New Roman"/>
          <w:bCs/>
          <w:color w:val="000000"/>
          <w:sz w:val="24"/>
          <w:szCs w:val="24"/>
        </w:rPr>
        <w:t xml:space="preserve"> </w:t>
      </w:r>
      <w:r w:rsidRPr="002D626E">
        <w:rPr>
          <w:rFonts w:ascii="Times New Roman" w:hAnsi="Times New Roman" w:cs="Times New Roman"/>
          <w:bCs/>
          <w:color w:val="000000"/>
          <w:sz w:val="24"/>
          <w:szCs w:val="24"/>
        </w:rPr>
        <w:tab/>
        <w:t xml:space="preserve">- Комплекс работ по реконструкции группы сетевых насосных агрегатов водозабора "Восточный" котельной № 11 МУП "Тепловые сети" </w:t>
      </w:r>
      <w:proofErr w:type="gramStart"/>
      <w:r w:rsidRPr="002D626E">
        <w:rPr>
          <w:rFonts w:ascii="Times New Roman" w:hAnsi="Times New Roman" w:cs="Times New Roman"/>
          <w:bCs/>
          <w:color w:val="000000"/>
          <w:sz w:val="24"/>
          <w:szCs w:val="24"/>
        </w:rPr>
        <w:t>г</w:t>
      </w:r>
      <w:proofErr w:type="gramEnd"/>
      <w:r w:rsidRPr="002D626E">
        <w:rPr>
          <w:rFonts w:ascii="Times New Roman" w:hAnsi="Times New Roman" w:cs="Times New Roman"/>
          <w:bCs/>
          <w:color w:val="000000"/>
          <w:sz w:val="24"/>
          <w:szCs w:val="24"/>
        </w:rPr>
        <w:t>. Гатчина с применением технологии частотного регулирования;</w:t>
      </w:r>
    </w:p>
    <w:p w:rsidR="00C66758" w:rsidRPr="002D626E" w:rsidRDefault="000A33DA" w:rsidP="009164FF">
      <w:pPr>
        <w:spacing w:after="0"/>
        <w:ind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З</w:t>
      </w:r>
      <w:r w:rsidR="00C66758" w:rsidRPr="002D626E">
        <w:rPr>
          <w:rFonts w:ascii="Times New Roman" w:hAnsi="Times New Roman" w:cs="Times New Roman"/>
          <w:bCs/>
          <w:color w:val="000000"/>
          <w:sz w:val="24"/>
          <w:szCs w:val="24"/>
        </w:rPr>
        <w:t>авершение установки оборудования на котельной № 11 МУП "Тепловые сети" г</w:t>
      </w:r>
      <w:proofErr w:type="gramStart"/>
      <w:r w:rsidR="00C66758" w:rsidRPr="002D626E">
        <w:rPr>
          <w:rFonts w:ascii="Times New Roman" w:hAnsi="Times New Roman" w:cs="Times New Roman"/>
          <w:bCs/>
          <w:color w:val="000000"/>
          <w:sz w:val="24"/>
          <w:szCs w:val="24"/>
        </w:rPr>
        <w:t>.Г</w:t>
      </w:r>
      <w:proofErr w:type="gramEnd"/>
      <w:r w:rsidR="00C66758" w:rsidRPr="002D626E">
        <w:rPr>
          <w:rFonts w:ascii="Times New Roman" w:hAnsi="Times New Roman" w:cs="Times New Roman"/>
          <w:bCs/>
          <w:color w:val="000000"/>
          <w:sz w:val="24"/>
          <w:szCs w:val="24"/>
        </w:rPr>
        <w:t xml:space="preserve">атчина  в рамках реконструкции котельной с установкой </w:t>
      </w:r>
      <w:proofErr w:type="spellStart"/>
      <w:r w:rsidR="00C66758" w:rsidRPr="002D626E">
        <w:rPr>
          <w:rFonts w:ascii="Times New Roman" w:hAnsi="Times New Roman" w:cs="Times New Roman"/>
          <w:bCs/>
          <w:color w:val="000000"/>
          <w:sz w:val="24"/>
          <w:szCs w:val="24"/>
        </w:rPr>
        <w:t>паротурбогенератора</w:t>
      </w:r>
      <w:proofErr w:type="spellEnd"/>
      <w:r w:rsidR="00C66758" w:rsidRPr="002D626E">
        <w:rPr>
          <w:rFonts w:ascii="Times New Roman" w:hAnsi="Times New Roman" w:cs="Times New Roman"/>
          <w:bCs/>
          <w:color w:val="000000"/>
          <w:sz w:val="24"/>
          <w:szCs w:val="24"/>
        </w:rPr>
        <w:t>.</w:t>
      </w:r>
    </w:p>
    <w:p w:rsidR="00C66758" w:rsidRPr="002D626E" w:rsidRDefault="00C66758" w:rsidP="009164FF">
      <w:pPr>
        <w:spacing w:after="0"/>
        <w:ind w:firstLine="540"/>
        <w:jc w:val="both"/>
        <w:rPr>
          <w:rFonts w:ascii="Times New Roman" w:hAnsi="Times New Roman" w:cs="Times New Roman"/>
          <w:bCs/>
          <w:color w:val="000000"/>
          <w:sz w:val="24"/>
          <w:szCs w:val="24"/>
        </w:rPr>
      </w:pPr>
    </w:p>
    <w:p w:rsidR="00C66758" w:rsidRPr="00CC1A4E" w:rsidRDefault="001759CC" w:rsidP="009164FF">
      <w:pPr>
        <w:spacing w:after="0"/>
        <w:ind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Действующие предприятия обрабатывающих производств </w:t>
      </w:r>
      <w:r w:rsidRPr="00CC1A4E">
        <w:rPr>
          <w:rFonts w:ascii="Times New Roman" w:hAnsi="Times New Roman" w:cs="Times New Roman"/>
          <w:bCs/>
          <w:color w:val="000000"/>
          <w:sz w:val="24"/>
          <w:szCs w:val="24"/>
        </w:rPr>
        <w:t>достаточно активно</w:t>
      </w:r>
      <w:r>
        <w:rPr>
          <w:rFonts w:ascii="Times New Roman" w:hAnsi="Times New Roman" w:cs="Times New Roman"/>
          <w:bCs/>
          <w:color w:val="000000"/>
          <w:sz w:val="24"/>
          <w:szCs w:val="24"/>
        </w:rPr>
        <w:t xml:space="preserve"> будут инвестировать в свое развитие</w:t>
      </w:r>
      <w:r w:rsidR="00C66758" w:rsidRPr="00CC1A4E">
        <w:rPr>
          <w:rFonts w:ascii="Times New Roman" w:hAnsi="Times New Roman" w:cs="Times New Roman"/>
          <w:bCs/>
          <w:color w:val="000000"/>
          <w:sz w:val="24"/>
          <w:szCs w:val="24"/>
        </w:rPr>
        <w:t xml:space="preserve">: ЗАО «КНАУФ </w:t>
      </w:r>
      <w:proofErr w:type="spellStart"/>
      <w:r w:rsidR="00C66758" w:rsidRPr="00CC1A4E">
        <w:rPr>
          <w:rFonts w:ascii="Times New Roman" w:hAnsi="Times New Roman" w:cs="Times New Roman"/>
          <w:bCs/>
          <w:color w:val="000000"/>
          <w:sz w:val="24"/>
          <w:szCs w:val="24"/>
        </w:rPr>
        <w:t>ПетроБорд</w:t>
      </w:r>
      <w:proofErr w:type="spellEnd"/>
      <w:r w:rsidR="00C66758" w:rsidRPr="00CC1A4E">
        <w:rPr>
          <w:rFonts w:ascii="Times New Roman" w:hAnsi="Times New Roman" w:cs="Times New Roman"/>
          <w:bCs/>
          <w:color w:val="000000"/>
          <w:sz w:val="24"/>
          <w:szCs w:val="24"/>
        </w:rPr>
        <w:t>» - 200 млн. руб., ООО «Завод имени академика В.П. Филатова – 605 млн</w:t>
      </w:r>
      <w:proofErr w:type="gramStart"/>
      <w:r w:rsidR="00C66758" w:rsidRPr="00CC1A4E">
        <w:rPr>
          <w:rFonts w:ascii="Times New Roman" w:hAnsi="Times New Roman" w:cs="Times New Roman"/>
          <w:bCs/>
          <w:color w:val="000000"/>
          <w:sz w:val="24"/>
          <w:szCs w:val="24"/>
        </w:rPr>
        <w:t>.р</w:t>
      </w:r>
      <w:proofErr w:type="gramEnd"/>
      <w:r w:rsidR="00C66758" w:rsidRPr="00CC1A4E">
        <w:rPr>
          <w:rFonts w:ascii="Times New Roman" w:hAnsi="Times New Roman" w:cs="Times New Roman"/>
          <w:bCs/>
          <w:color w:val="000000"/>
          <w:sz w:val="24"/>
          <w:szCs w:val="24"/>
        </w:rPr>
        <w:t xml:space="preserve">уб., ООО «Завод фасонных изделий» - 39,5 млн.руб., ОАО «Завод «Буревестник» - 95 млн. руб., ОАО «218АРЗ» - 94,5млн. руб. </w:t>
      </w:r>
    </w:p>
    <w:p w:rsidR="00C66758" w:rsidRPr="00CC1A4E" w:rsidRDefault="00C66758" w:rsidP="009164FF">
      <w:pPr>
        <w:spacing w:after="0"/>
        <w:ind w:firstLine="540"/>
        <w:jc w:val="both"/>
        <w:rPr>
          <w:rFonts w:ascii="Times New Roman" w:hAnsi="Times New Roman" w:cs="Times New Roman"/>
          <w:bCs/>
          <w:color w:val="000000"/>
          <w:sz w:val="24"/>
          <w:szCs w:val="24"/>
        </w:rPr>
      </w:pPr>
      <w:r w:rsidRPr="00CC1A4E">
        <w:rPr>
          <w:rFonts w:ascii="Times New Roman" w:hAnsi="Times New Roman" w:cs="Times New Roman"/>
          <w:bCs/>
          <w:color w:val="000000"/>
          <w:sz w:val="24"/>
          <w:szCs w:val="24"/>
        </w:rPr>
        <w:t xml:space="preserve">В 1-ом полугодии 2016 года в </w:t>
      </w:r>
      <w:proofErr w:type="spellStart"/>
      <w:r w:rsidRPr="00CC1A4E">
        <w:rPr>
          <w:rFonts w:ascii="Times New Roman" w:hAnsi="Times New Roman" w:cs="Times New Roman"/>
          <w:bCs/>
          <w:color w:val="000000"/>
          <w:sz w:val="24"/>
          <w:szCs w:val="24"/>
        </w:rPr>
        <w:t>промзоне</w:t>
      </w:r>
      <w:proofErr w:type="spellEnd"/>
      <w:r w:rsidRPr="00CC1A4E">
        <w:rPr>
          <w:rFonts w:ascii="Times New Roman" w:hAnsi="Times New Roman" w:cs="Times New Roman"/>
          <w:bCs/>
          <w:color w:val="000000"/>
          <w:sz w:val="24"/>
          <w:szCs w:val="24"/>
        </w:rPr>
        <w:t xml:space="preserve"> №1 г. Гатчины компанией ЗАО «</w:t>
      </w:r>
      <w:proofErr w:type="spellStart"/>
      <w:r w:rsidRPr="00CC1A4E">
        <w:rPr>
          <w:rFonts w:ascii="Times New Roman" w:hAnsi="Times New Roman" w:cs="Times New Roman"/>
          <w:bCs/>
          <w:color w:val="000000"/>
          <w:sz w:val="24"/>
          <w:szCs w:val="24"/>
        </w:rPr>
        <w:t>Динекс</w:t>
      </w:r>
      <w:proofErr w:type="spellEnd"/>
      <w:r w:rsidRPr="00CC1A4E">
        <w:rPr>
          <w:rFonts w:ascii="Times New Roman" w:hAnsi="Times New Roman" w:cs="Times New Roman"/>
          <w:bCs/>
          <w:color w:val="000000"/>
          <w:sz w:val="24"/>
          <w:szCs w:val="24"/>
        </w:rPr>
        <w:t xml:space="preserve"> Русь» введено в эксплуатацию производство выхлопных систем для автомашин. Объем инвестиций составил более 5 млн</w:t>
      </w:r>
      <w:proofErr w:type="gramStart"/>
      <w:r w:rsidRPr="00CC1A4E">
        <w:rPr>
          <w:rFonts w:ascii="Times New Roman" w:hAnsi="Times New Roman" w:cs="Times New Roman"/>
          <w:bCs/>
          <w:color w:val="000000"/>
          <w:sz w:val="24"/>
          <w:szCs w:val="24"/>
        </w:rPr>
        <w:t>.е</w:t>
      </w:r>
      <w:proofErr w:type="gramEnd"/>
      <w:r w:rsidRPr="00CC1A4E">
        <w:rPr>
          <w:rFonts w:ascii="Times New Roman" w:hAnsi="Times New Roman" w:cs="Times New Roman"/>
          <w:bCs/>
          <w:color w:val="000000"/>
          <w:sz w:val="24"/>
          <w:szCs w:val="24"/>
        </w:rPr>
        <w:t>вро.</w:t>
      </w:r>
    </w:p>
    <w:p w:rsidR="00C66758" w:rsidRPr="00CC1A4E" w:rsidRDefault="00C66758" w:rsidP="009164FF">
      <w:pPr>
        <w:spacing w:after="0"/>
        <w:ind w:firstLine="540"/>
        <w:jc w:val="both"/>
        <w:rPr>
          <w:rFonts w:ascii="Times New Roman" w:hAnsi="Times New Roman" w:cs="Times New Roman"/>
          <w:bCs/>
          <w:color w:val="000000"/>
          <w:sz w:val="24"/>
          <w:szCs w:val="24"/>
        </w:rPr>
      </w:pPr>
      <w:r w:rsidRPr="00CC1A4E">
        <w:rPr>
          <w:rFonts w:ascii="Times New Roman" w:hAnsi="Times New Roman" w:cs="Times New Roman"/>
          <w:bCs/>
          <w:color w:val="000000"/>
          <w:sz w:val="24"/>
          <w:szCs w:val="24"/>
        </w:rPr>
        <w:t xml:space="preserve">В 2016 году продолжилась реализация инвестиционных проектов обрабатывающей отрасли на территории Технопарка  в </w:t>
      </w:r>
      <w:proofErr w:type="spellStart"/>
      <w:r w:rsidRPr="00CC1A4E">
        <w:rPr>
          <w:rFonts w:ascii="Times New Roman" w:hAnsi="Times New Roman" w:cs="Times New Roman"/>
          <w:bCs/>
          <w:color w:val="000000"/>
          <w:sz w:val="24"/>
          <w:szCs w:val="24"/>
        </w:rPr>
        <w:t>Веревском</w:t>
      </w:r>
      <w:proofErr w:type="spellEnd"/>
      <w:r w:rsidRPr="00CC1A4E">
        <w:rPr>
          <w:rFonts w:ascii="Times New Roman" w:hAnsi="Times New Roman" w:cs="Times New Roman"/>
          <w:bCs/>
          <w:color w:val="000000"/>
          <w:sz w:val="24"/>
          <w:szCs w:val="24"/>
        </w:rPr>
        <w:t xml:space="preserve"> сельском поселении. Это строительство обойной фабрики и строительство предприятия по производству </w:t>
      </w:r>
      <w:proofErr w:type="spellStart"/>
      <w:r w:rsidRPr="00CC1A4E">
        <w:rPr>
          <w:rFonts w:ascii="Times New Roman" w:hAnsi="Times New Roman" w:cs="Times New Roman"/>
          <w:bCs/>
          <w:color w:val="000000"/>
          <w:sz w:val="24"/>
          <w:szCs w:val="24"/>
        </w:rPr>
        <w:t>шумозащитных</w:t>
      </w:r>
      <w:proofErr w:type="spellEnd"/>
      <w:r w:rsidRPr="00CC1A4E">
        <w:rPr>
          <w:rFonts w:ascii="Times New Roman" w:hAnsi="Times New Roman" w:cs="Times New Roman"/>
          <w:bCs/>
          <w:color w:val="000000"/>
          <w:sz w:val="24"/>
          <w:szCs w:val="24"/>
        </w:rPr>
        <w:t xml:space="preserve"> конструкций. Общий объем инвестиций по данным проектам составит порядка 3 млрд. руб.</w:t>
      </w:r>
    </w:p>
    <w:p w:rsidR="00C66758" w:rsidRPr="00CC1A4E" w:rsidRDefault="00C66758" w:rsidP="009164FF">
      <w:pPr>
        <w:spacing w:after="0"/>
        <w:ind w:firstLine="540"/>
        <w:jc w:val="both"/>
        <w:rPr>
          <w:rFonts w:ascii="Times New Roman" w:hAnsi="Times New Roman" w:cs="Times New Roman"/>
          <w:bCs/>
          <w:color w:val="000000"/>
          <w:sz w:val="24"/>
          <w:szCs w:val="24"/>
        </w:rPr>
      </w:pPr>
      <w:r w:rsidRPr="00CC1A4E">
        <w:rPr>
          <w:rFonts w:ascii="Times New Roman" w:hAnsi="Times New Roman" w:cs="Times New Roman"/>
          <w:bCs/>
          <w:color w:val="000000"/>
          <w:sz w:val="24"/>
          <w:szCs w:val="24"/>
        </w:rPr>
        <w:t xml:space="preserve"> </w:t>
      </w:r>
    </w:p>
    <w:p w:rsidR="00C66758" w:rsidRPr="00CC1A4E" w:rsidRDefault="00C66758" w:rsidP="009164FF">
      <w:pPr>
        <w:pStyle w:val="ac"/>
        <w:spacing w:line="276" w:lineRule="auto"/>
        <w:ind w:firstLine="540"/>
      </w:pPr>
      <w:r w:rsidRPr="00CC1A4E">
        <w:t xml:space="preserve"> Также в 2016 году будет наблюдаться рост объема инвестиций в сельском хозяйстве – </w:t>
      </w:r>
      <w:r w:rsidR="003125B6" w:rsidRPr="00CC1A4E">
        <w:t>409</w:t>
      </w:r>
      <w:r w:rsidRPr="00CC1A4E">
        <w:t xml:space="preserve"> млн</w:t>
      </w:r>
      <w:proofErr w:type="gramStart"/>
      <w:r w:rsidRPr="00CC1A4E">
        <w:t>.р</w:t>
      </w:r>
      <w:proofErr w:type="gramEnd"/>
      <w:r w:rsidRPr="00CC1A4E">
        <w:t xml:space="preserve">уб. (темп роста к 2015  году – </w:t>
      </w:r>
      <w:r w:rsidR="003125B6" w:rsidRPr="00CC1A4E">
        <w:t>107,7</w:t>
      </w:r>
      <w:r w:rsidRPr="00CC1A4E">
        <w:t xml:space="preserve">%). </w:t>
      </w:r>
    </w:p>
    <w:p w:rsidR="00C66758" w:rsidRPr="00CC1A4E" w:rsidRDefault="00C66758" w:rsidP="009164FF">
      <w:pPr>
        <w:spacing w:after="0"/>
        <w:ind w:firstLine="720"/>
        <w:jc w:val="both"/>
        <w:rPr>
          <w:rFonts w:ascii="Times New Roman" w:hAnsi="Times New Roman" w:cs="Times New Roman"/>
          <w:sz w:val="24"/>
          <w:szCs w:val="24"/>
        </w:rPr>
      </w:pPr>
      <w:r w:rsidRPr="00CC1A4E">
        <w:rPr>
          <w:rFonts w:ascii="Times New Roman" w:hAnsi="Times New Roman" w:cs="Times New Roman"/>
          <w:sz w:val="24"/>
          <w:szCs w:val="24"/>
        </w:rPr>
        <w:t>В 2016 году на реконструкцию, новое строительство и приобретение новой техники сельхозпредприятиями будет направ</w:t>
      </w:r>
      <w:r w:rsidR="00BD623D" w:rsidRPr="00CC1A4E">
        <w:rPr>
          <w:rFonts w:ascii="Times New Roman" w:hAnsi="Times New Roman" w:cs="Times New Roman"/>
          <w:sz w:val="24"/>
          <w:szCs w:val="24"/>
        </w:rPr>
        <w:t>лено инвестиций на сумму около 4</w:t>
      </w:r>
      <w:r w:rsidRPr="00CC1A4E">
        <w:rPr>
          <w:rFonts w:ascii="Times New Roman" w:hAnsi="Times New Roman" w:cs="Times New Roman"/>
          <w:sz w:val="24"/>
          <w:szCs w:val="24"/>
        </w:rPr>
        <w:t xml:space="preserve">00 млн. рублей. </w:t>
      </w:r>
    </w:p>
    <w:p w:rsidR="00C66758" w:rsidRPr="00CC1A4E" w:rsidRDefault="00C66758" w:rsidP="009164FF">
      <w:pPr>
        <w:spacing w:after="0"/>
        <w:ind w:firstLine="720"/>
        <w:jc w:val="both"/>
        <w:rPr>
          <w:rFonts w:ascii="Times New Roman" w:hAnsi="Times New Roman" w:cs="Times New Roman"/>
          <w:sz w:val="24"/>
          <w:szCs w:val="24"/>
        </w:rPr>
      </w:pPr>
      <w:r w:rsidRPr="00CC1A4E">
        <w:rPr>
          <w:rFonts w:ascii="Times New Roman" w:hAnsi="Times New Roman" w:cs="Times New Roman"/>
          <w:sz w:val="24"/>
          <w:szCs w:val="24"/>
        </w:rPr>
        <w:t>Развитие отраслей сельского хозяйства будет осуществляться за счет вывода на полную мощность ранее начатых инвестиционных проектов и выхода сельскохозяйственного производства на новый уровень качественных преобразований за счет оптимизации затрат производства, повышении ассортимента и качества выпускаемой продукции.</w:t>
      </w:r>
    </w:p>
    <w:p w:rsidR="00C66758" w:rsidRPr="00CC1A4E" w:rsidRDefault="00C66758" w:rsidP="009164FF">
      <w:pPr>
        <w:pStyle w:val="ac"/>
        <w:spacing w:line="276" w:lineRule="auto"/>
        <w:ind w:firstLine="540"/>
      </w:pPr>
    </w:p>
    <w:p w:rsidR="00C66758" w:rsidRPr="00CC1A4E" w:rsidRDefault="00C66758" w:rsidP="009164FF">
      <w:pPr>
        <w:pStyle w:val="ac"/>
        <w:spacing w:line="276" w:lineRule="auto"/>
        <w:ind w:firstLine="540"/>
      </w:pPr>
      <w:r w:rsidRPr="00CC1A4E">
        <w:t xml:space="preserve">Объем инвестиций по виду деятельности «Образование» в 2016 году составит </w:t>
      </w:r>
      <w:r w:rsidR="00BD623D" w:rsidRPr="00CC1A4E">
        <w:t>27,6</w:t>
      </w:r>
      <w:r w:rsidRPr="00CC1A4E">
        <w:t xml:space="preserve"> млн. руб. В</w:t>
      </w:r>
      <w:r w:rsidRPr="00CC1A4E">
        <w:rPr>
          <w:color w:val="FF0000"/>
        </w:rPr>
        <w:t xml:space="preserve"> </w:t>
      </w:r>
      <w:r w:rsidRPr="00CC1A4E">
        <w:t xml:space="preserve">2016 году осуществлялась реализация двух  инвестиционных проектов: строительство </w:t>
      </w:r>
      <w:r w:rsidRPr="00CC1A4E">
        <w:lastRenderedPageBreak/>
        <w:t xml:space="preserve">стадионов у Коммунарской СОШ №3 и у </w:t>
      </w:r>
      <w:proofErr w:type="spellStart"/>
      <w:r w:rsidRPr="00CC1A4E">
        <w:t>Пламенской</w:t>
      </w:r>
      <w:proofErr w:type="spellEnd"/>
      <w:r w:rsidRPr="00CC1A4E">
        <w:t xml:space="preserve"> школы, а также  строительство корпуса в лагере «Лесная сказка».</w:t>
      </w:r>
    </w:p>
    <w:p w:rsidR="00C66758" w:rsidRPr="00CC1A4E" w:rsidRDefault="00C66758" w:rsidP="009164FF">
      <w:pPr>
        <w:pStyle w:val="ac"/>
        <w:spacing w:line="276" w:lineRule="auto"/>
        <w:ind w:firstLine="540"/>
      </w:pPr>
    </w:p>
    <w:p w:rsidR="00C66758" w:rsidRPr="00CC1A4E" w:rsidRDefault="00C66758" w:rsidP="009164FF">
      <w:pPr>
        <w:pStyle w:val="ac"/>
        <w:spacing w:line="276" w:lineRule="auto"/>
        <w:ind w:firstLine="540"/>
      </w:pPr>
      <w:r w:rsidRPr="00CC1A4E">
        <w:t xml:space="preserve">НИЦ «Курчатовский институт» ФГБУ «Петербургский институт ядерной физики </w:t>
      </w:r>
      <w:proofErr w:type="spellStart"/>
      <w:r w:rsidRPr="00CC1A4E">
        <w:t>им.Б.П.Константинова</w:t>
      </w:r>
      <w:proofErr w:type="spellEnd"/>
      <w:r w:rsidRPr="00CC1A4E">
        <w:t>» (ПИЯФ РАН) инвестирует в свое развитие в 2016 году 1 149,7 млн. руб.</w:t>
      </w:r>
    </w:p>
    <w:p w:rsidR="00952D72" w:rsidRPr="002D626E" w:rsidRDefault="00C66758" w:rsidP="009164FF">
      <w:pPr>
        <w:pStyle w:val="ac"/>
        <w:spacing w:line="276" w:lineRule="auto"/>
        <w:ind w:firstLine="540"/>
      </w:pPr>
      <w:r w:rsidRPr="00CC1A4E">
        <w:t xml:space="preserve"> По источникам финансирования инвестиции в 2016 году распределятся следующим образом: </w:t>
      </w:r>
      <w:r w:rsidR="00782CBB" w:rsidRPr="00CC1A4E">
        <w:t>49,6</w:t>
      </w:r>
      <w:r w:rsidRPr="00CC1A4E">
        <w:t xml:space="preserve">%  - собственные средства предприятий, </w:t>
      </w:r>
      <w:r w:rsidR="00782CBB" w:rsidRPr="00CC1A4E">
        <w:t>50,4</w:t>
      </w:r>
      <w:r w:rsidRPr="00CC1A4E">
        <w:t xml:space="preserve">% - привлеченные средства из них: </w:t>
      </w:r>
      <w:r w:rsidR="009F5AA8" w:rsidRPr="00CC1A4E">
        <w:t>3,6</w:t>
      </w:r>
      <w:r w:rsidRPr="00CC1A4E">
        <w:t xml:space="preserve">% - кредиты банков; </w:t>
      </w:r>
      <w:r w:rsidR="009F5AA8" w:rsidRPr="00CC1A4E">
        <w:t>66,4</w:t>
      </w:r>
      <w:r w:rsidRPr="00CC1A4E">
        <w:t>% – бюджетные средства. Следует отметить рост  в 2015 году доли средств федерального бюджета в размере 1149,7 млн</w:t>
      </w:r>
      <w:proofErr w:type="gramStart"/>
      <w:r w:rsidRPr="00CC1A4E">
        <w:t>.р</w:t>
      </w:r>
      <w:proofErr w:type="gramEnd"/>
      <w:r w:rsidRPr="00CC1A4E">
        <w:t>уб. Это связано с освоением инвестиций по виду деятельности «научные исследования и разработки» (развитие ПИЯФ РАН).</w:t>
      </w:r>
      <w:r w:rsidRPr="002D626E">
        <w:t xml:space="preserve"> </w:t>
      </w:r>
    </w:p>
    <w:p w:rsidR="00C66758" w:rsidRPr="00CC1A4E" w:rsidRDefault="00DE6BA2" w:rsidP="00DE6BA2">
      <w:pPr>
        <w:pStyle w:val="ac"/>
        <w:spacing w:line="276" w:lineRule="auto"/>
      </w:pPr>
      <w:r>
        <w:rPr>
          <w:b/>
        </w:rPr>
        <w:tab/>
      </w:r>
      <w:r w:rsidRPr="00CC1A4E">
        <w:rPr>
          <w:b/>
        </w:rPr>
        <w:t>Прогноз на 2017-2019гг</w:t>
      </w:r>
      <w:r w:rsidRPr="00CC1A4E">
        <w:t xml:space="preserve">. </w:t>
      </w:r>
      <w:r w:rsidR="00C66758" w:rsidRPr="00CC1A4E">
        <w:t xml:space="preserve">В дальнейшем объемы инвестиций по Гатчинскому району будут увеличиваться и достигнут к концу 2019 года </w:t>
      </w:r>
      <w:r w:rsidR="00914ACC" w:rsidRPr="00CC1A4E">
        <w:t>8746,7</w:t>
      </w:r>
      <w:r w:rsidR="00C66758" w:rsidRPr="00CC1A4E">
        <w:t xml:space="preserve"> млн</w:t>
      </w:r>
      <w:proofErr w:type="gramStart"/>
      <w:r w:rsidR="00C66758" w:rsidRPr="00CC1A4E">
        <w:t>.р</w:t>
      </w:r>
      <w:proofErr w:type="gramEnd"/>
      <w:r w:rsidR="00C66758" w:rsidRPr="00CC1A4E">
        <w:t xml:space="preserve">ублей. Этому будет способствовать дальнейшее развитие действующих предприятий промышленности, реализация  муниципальных программ по объектам коммунального хозяйства, строительство новых крупных объектов (жилищное строительство, спортивные объекты, объекты науки). </w:t>
      </w:r>
    </w:p>
    <w:p w:rsidR="00C66758" w:rsidRPr="00CC1A4E" w:rsidRDefault="00C66758" w:rsidP="009164FF">
      <w:pPr>
        <w:pStyle w:val="ac"/>
        <w:spacing w:line="276" w:lineRule="auto"/>
        <w:ind w:firstLine="540"/>
      </w:pPr>
      <w:proofErr w:type="gramStart"/>
      <w:r w:rsidRPr="00CC1A4E">
        <w:t>Активно инвестировать  в период с 2017 – 2022гг. будут и сельскохозяйственные предприятия, такие, как ЗАО «Агрокомплекс «Оредеж», ЗАО «Гатчинское», АО ПЗ «Красногвардейский», ЗАО «Пламя».</w:t>
      </w:r>
      <w:proofErr w:type="gramEnd"/>
      <w:r w:rsidRPr="00CC1A4E">
        <w:t xml:space="preserve"> Сельхозпредприятия закупают технику, осуществляют строительство дорог, инвестируют в строительство и реконструкцию объектов.</w:t>
      </w:r>
    </w:p>
    <w:p w:rsidR="00C66758" w:rsidRPr="002D626E" w:rsidRDefault="00C66758" w:rsidP="009164FF">
      <w:pPr>
        <w:ind w:firstLine="567"/>
        <w:jc w:val="both"/>
        <w:rPr>
          <w:rFonts w:ascii="Times New Roman" w:hAnsi="Times New Roman" w:cs="Times New Roman"/>
          <w:sz w:val="24"/>
          <w:szCs w:val="24"/>
        </w:rPr>
      </w:pPr>
      <w:r w:rsidRPr="00CC1A4E">
        <w:rPr>
          <w:rFonts w:ascii="Times New Roman" w:hAnsi="Times New Roman" w:cs="Times New Roman"/>
          <w:sz w:val="24"/>
          <w:szCs w:val="24"/>
        </w:rPr>
        <w:t>Касательно источников финансирования в среднесрочном периоде можно отметить небольшое преобладание доли привлеченных средств над собственными средствами предприятий, а также увеличение доли заемных сре</w:t>
      </w:r>
      <w:proofErr w:type="gramStart"/>
      <w:r w:rsidRPr="00CC1A4E">
        <w:rPr>
          <w:rFonts w:ascii="Times New Roman" w:hAnsi="Times New Roman" w:cs="Times New Roman"/>
          <w:sz w:val="24"/>
          <w:szCs w:val="24"/>
        </w:rPr>
        <w:t>дств др</w:t>
      </w:r>
      <w:proofErr w:type="gramEnd"/>
      <w:r w:rsidRPr="00CC1A4E">
        <w:rPr>
          <w:rFonts w:ascii="Times New Roman" w:hAnsi="Times New Roman" w:cs="Times New Roman"/>
          <w:sz w:val="24"/>
          <w:szCs w:val="24"/>
        </w:rPr>
        <w:t>угих организаций и их преобладание над банковскими кредитами в 2017-2019гг. Необходимо отметить значительную долю «прочих» средств – это средства дольщиков при долевом строительстве жилых домов.  В период с 2020 по 2022 годы ситуация может измениться в сторону преобладания в структуре привлеченных средств доли заемных средств банков. Это будет связано с общим оздоровлением экономики.</w:t>
      </w:r>
    </w:p>
    <w:p w:rsidR="001759CC" w:rsidRDefault="00C66758" w:rsidP="009164FF">
      <w:pPr>
        <w:ind w:firstLine="540"/>
        <w:jc w:val="both"/>
        <w:rPr>
          <w:rFonts w:ascii="Times New Roman" w:hAnsi="Times New Roman" w:cs="Times New Roman"/>
          <w:sz w:val="24"/>
          <w:szCs w:val="24"/>
        </w:rPr>
      </w:pPr>
      <w:r w:rsidRPr="00CC1A4E">
        <w:rPr>
          <w:rFonts w:ascii="Times New Roman" w:hAnsi="Times New Roman" w:cs="Times New Roman"/>
          <w:b/>
          <w:sz w:val="24"/>
          <w:szCs w:val="24"/>
        </w:rPr>
        <w:t>В период с 201</w:t>
      </w:r>
      <w:r w:rsidR="00347810">
        <w:rPr>
          <w:rFonts w:ascii="Times New Roman" w:hAnsi="Times New Roman" w:cs="Times New Roman"/>
          <w:b/>
          <w:sz w:val="24"/>
          <w:szCs w:val="24"/>
        </w:rPr>
        <w:t>7 по 2022</w:t>
      </w:r>
      <w:r w:rsidRPr="00CC1A4E">
        <w:rPr>
          <w:rFonts w:ascii="Times New Roman" w:hAnsi="Times New Roman" w:cs="Times New Roman"/>
          <w:b/>
          <w:sz w:val="24"/>
          <w:szCs w:val="24"/>
        </w:rPr>
        <w:t>гг.</w:t>
      </w:r>
      <w:r w:rsidR="001759CC">
        <w:rPr>
          <w:rFonts w:ascii="Times New Roman" w:hAnsi="Times New Roman" w:cs="Times New Roman"/>
          <w:sz w:val="24"/>
          <w:szCs w:val="24"/>
        </w:rPr>
        <w:t xml:space="preserve"> продолжится реализация крупных инвестиционных проектов:</w:t>
      </w:r>
    </w:p>
    <w:p w:rsidR="00C66758" w:rsidRDefault="00C66758" w:rsidP="009164FF">
      <w:pPr>
        <w:ind w:firstLine="540"/>
        <w:jc w:val="both"/>
        <w:rPr>
          <w:rFonts w:ascii="Times New Roman" w:hAnsi="Times New Roman" w:cs="Times New Roman"/>
          <w:sz w:val="24"/>
          <w:szCs w:val="24"/>
        </w:rPr>
      </w:pPr>
      <w:r w:rsidRPr="00CC1A4E">
        <w:rPr>
          <w:rFonts w:ascii="Times New Roman" w:hAnsi="Times New Roman" w:cs="Times New Roman"/>
          <w:sz w:val="24"/>
          <w:szCs w:val="24"/>
        </w:rPr>
        <w:t xml:space="preserve"> </w:t>
      </w:r>
      <w:r w:rsidR="00347810">
        <w:rPr>
          <w:rFonts w:ascii="Times New Roman" w:hAnsi="Times New Roman" w:cs="Times New Roman"/>
          <w:sz w:val="24"/>
          <w:szCs w:val="24"/>
        </w:rPr>
        <w:t>- создание</w:t>
      </w:r>
      <w:r w:rsidRPr="00CC1A4E">
        <w:rPr>
          <w:rFonts w:ascii="Times New Roman" w:hAnsi="Times New Roman" w:cs="Times New Roman"/>
          <w:sz w:val="24"/>
          <w:szCs w:val="24"/>
        </w:rPr>
        <w:t xml:space="preserve"> регионального курорта «Гатчина </w:t>
      </w:r>
      <w:proofErr w:type="spellStart"/>
      <w:r w:rsidRPr="00CC1A4E">
        <w:rPr>
          <w:rFonts w:ascii="Times New Roman" w:hAnsi="Times New Roman" w:cs="Times New Roman"/>
          <w:sz w:val="24"/>
          <w:szCs w:val="24"/>
        </w:rPr>
        <w:t>Гарденс</w:t>
      </w:r>
      <w:proofErr w:type="spellEnd"/>
      <w:r w:rsidRPr="00CC1A4E">
        <w:rPr>
          <w:rFonts w:ascii="Times New Roman" w:hAnsi="Times New Roman" w:cs="Times New Roman"/>
          <w:sz w:val="24"/>
          <w:szCs w:val="24"/>
        </w:rPr>
        <w:t xml:space="preserve">»  вблизи д. </w:t>
      </w:r>
      <w:proofErr w:type="spellStart"/>
      <w:r w:rsidRPr="00CC1A4E">
        <w:rPr>
          <w:rFonts w:ascii="Times New Roman" w:hAnsi="Times New Roman" w:cs="Times New Roman"/>
          <w:sz w:val="24"/>
          <w:szCs w:val="24"/>
        </w:rPr>
        <w:t>Красницы</w:t>
      </w:r>
      <w:proofErr w:type="spellEnd"/>
      <w:r w:rsidRPr="00CC1A4E">
        <w:rPr>
          <w:rFonts w:ascii="Times New Roman" w:hAnsi="Times New Roman" w:cs="Times New Roman"/>
          <w:sz w:val="24"/>
          <w:szCs w:val="24"/>
        </w:rPr>
        <w:t xml:space="preserve">, на территории более 600 га </w:t>
      </w:r>
      <w:proofErr w:type="spellStart"/>
      <w:r w:rsidRPr="00CC1A4E">
        <w:rPr>
          <w:rFonts w:ascii="Times New Roman" w:hAnsi="Times New Roman" w:cs="Times New Roman"/>
          <w:sz w:val="24"/>
          <w:szCs w:val="24"/>
        </w:rPr>
        <w:t>Сусанинского</w:t>
      </w:r>
      <w:proofErr w:type="spellEnd"/>
      <w:r w:rsidRPr="00CC1A4E">
        <w:rPr>
          <w:rFonts w:ascii="Times New Roman" w:hAnsi="Times New Roman" w:cs="Times New Roman"/>
          <w:sz w:val="24"/>
          <w:szCs w:val="24"/>
        </w:rPr>
        <w:t xml:space="preserve"> сельского поселения, с общим объемом инвестиций 105 млрд. руб. и количеством новых рабочих мест – 1 500. Именно в этот период будет освоено бо</w:t>
      </w:r>
      <w:r w:rsidR="00347810">
        <w:rPr>
          <w:rFonts w:ascii="Times New Roman" w:hAnsi="Times New Roman" w:cs="Times New Roman"/>
          <w:sz w:val="24"/>
          <w:szCs w:val="24"/>
        </w:rPr>
        <w:t>льшая доля указанных инвестиций;</w:t>
      </w:r>
    </w:p>
    <w:p w:rsidR="00347810" w:rsidRPr="00CC1A4E" w:rsidRDefault="00347810" w:rsidP="009164FF">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47810">
        <w:rPr>
          <w:rFonts w:ascii="Times New Roman" w:hAnsi="Times New Roman" w:cs="Times New Roman"/>
          <w:sz w:val="24"/>
          <w:szCs w:val="24"/>
        </w:rPr>
        <w:t xml:space="preserve">строительство Северо-Западного </w:t>
      </w:r>
      <w:proofErr w:type="spellStart"/>
      <w:r w:rsidRPr="00347810">
        <w:rPr>
          <w:rFonts w:ascii="Times New Roman" w:hAnsi="Times New Roman" w:cs="Times New Roman"/>
          <w:sz w:val="24"/>
          <w:szCs w:val="24"/>
        </w:rPr>
        <w:t>нанотехнологического</w:t>
      </w:r>
      <w:proofErr w:type="spellEnd"/>
      <w:r w:rsidRPr="00347810">
        <w:rPr>
          <w:rFonts w:ascii="Times New Roman" w:hAnsi="Times New Roman" w:cs="Times New Roman"/>
          <w:sz w:val="24"/>
          <w:szCs w:val="24"/>
        </w:rPr>
        <w:t xml:space="preserve"> центра в г</w:t>
      </w:r>
      <w:proofErr w:type="gramStart"/>
      <w:r w:rsidRPr="00347810">
        <w:rPr>
          <w:rFonts w:ascii="Times New Roman" w:hAnsi="Times New Roman" w:cs="Times New Roman"/>
          <w:sz w:val="24"/>
          <w:szCs w:val="24"/>
        </w:rPr>
        <w:t>.Г</w:t>
      </w:r>
      <w:proofErr w:type="gramEnd"/>
      <w:r w:rsidRPr="00347810">
        <w:rPr>
          <w:rFonts w:ascii="Times New Roman" w:hAnsi="Times New Roman" w:cs="Times New Roman"/>
          <w:sz w:val="24"/>
          <w:szCs w:val="24"/>
        </w:rPr>
        <w:t xml:space="preserve">атчина. Проект будет выполнять функции </w:t>
      </w:r>
      <w:proofErr w:type="spellStart"/>
      <w:proofErr w:type="gramStart"/>
      <w:r w:rsidRPr="00347810">
        <w:rPr>
          <w:rFonts w:ascii="Times New Roman" w:hAnsi="Times New Roman" w:cs="Times New Roman"/>
          <w:sz w:val="24"/>
          <w:szCs w:val="24"/>
        </w:rPr>
        <w:t>бизнес-инкубатора</w:t>
      </w:r>
      <w:proofErr w:type="spellEnd"/>
      <w:proofErr w:type="gramEnd"/>
      <w:r w:rsidRPr="00347810">
        <w:rPr>
          <w:rFonts w:ascii="Times New Roman" w:hAnsi="Times New Roman" w:cs="Times New Roman"/>
          <w:sz w:val="24"/>
          <w:szCs w:val="24"/>
        </w:rPr>
        <w:t xml:space="preserve"> и центра коллективного пользования оборудованием. Деятельность </w:t>
      </w:r>
      <w:proofErr w:type="spellStart"/>
      <w:r w:rsidRPr="00347810">
        <w:rPr>
          <w:rFonts w:ascii="Times New Roman" w:hAnsi="Times New Roman" w:cs="Times New Roman"/>
          <w:sz w:val="24"/>
          <w:szCs w:val="24"/>
        </w:rPr>
        <w:t>Нанотехнологического</w:t>
      </w:r>
      <w:proofErr w:type="spellEnd"/>
      <w:r w:rsidRPr="00347810">
        <w:rPr>
          <w:rFonts w:ascii="Times New Roman" w:hAnsi="Times New Roman" w:cs="Times New Roman"/>
          <w:sz w:val="24"/>
          <w:szCs w:val="24"/>
        </w:rPr>
        <w:t xml:space="preserve"> центра будет направлена на реализацию полного цикла услуг по развитию </w:t>
      </w:r>
      <w:proofErr w:type="spellStart"/>
      <w:r w:rsidRPr="00347810">
        <w:rPr>
          <w:rFonts w:ascii="Times New Roman" w:hAnsi="Times New Roman" w:cs="Times New Roman"/>
          <w:sz w:val="24"/>
          <w:szCs w:val="24"/>
        </w:rPr>
        <w:t>стартапов</w:t>
      </w:r>
      <w:proofErr w:type="spellEnd"/>
      <w:r w:rsidRPr="00347810">
        <w:rPr>
          <w:rFonts w:ascii="Times New Roman" w:hAnsi="Times New Roman" w:cs="Times New Roman"/>
          <w:sz w:val="24"/>
          <w:szCs w:val="24"/>
        </w:rPr>
        <w:t xml:space="preserve"> в области </w:t>
      </w:r>
      <w:proofErr w:type="spellStart"/>
      <w:r w:rsidRPr="00347810">
        <w:rPr>
          <w:rFonts w:ascii="Times New Roman" w:hAnsi="Times New Roman" w:cs="Times New Roman"/>
          <w:sz w:val="24"/>
          <w:szCs w:val="24"/>
        </w:rPr>
        <w:t>нанотехнологий</w:t>
      </w:r>
      <w:proofErr w:type="spellEnd"/>
      <w:r w:rsidRPr="00347810">
        <w:rPr>
          <w:rFonts w:ascii="Times New Roman" w:hAnsi="Times New Roman" w:cs="Times New Roman"/>
          <w:sz w:val="24"/>
          <w:szCs w:val="24"/>
        </w:rPr>
        <w:t xml:space="preserve">. Площадь будущего </w:t>
      </w:r>
      <w:proofErr w:type="spellStart"/>
      <w:r w:rsidRPr="00347810">
        <w:rPr>
          <w:rFonts w:ascii="Times New Roman" w:hAnsi="Times New Roman" w:cs="Times New Roman"/>
          <w:sz w:val="24"/>
          <w:szCs w:val="24"/>
        </w:rPr>
        <w:t>Нанопарка</w:t>
      </w:r>
      <w:proofErr w:type="spellEnd"/>
      <w:r w:rsidRPr="00347810">
        <w:rPr>
          <w:rFonts w:ascii="Times New Roman" w:hAnsi="Times New Roman" w:cs="Times New Roman"/>
          <w:sz w:val="24"/>
          <w:szCs w:val="24"/>
        </w:rPr>
        <w:t xml:space="preserve"> «Гатчина» составит 19,4 га. Проект предусматривает размещение 12 универсальных корпусов производственно-складского назначения, а также центра профессиональных компетенций, центра обработки данных, бизнес центра и гостиницы. Общий объем инвестиций – 1,5 млрд</w:t>
      </w:r>
      <w:proofErr w:type="gramStart"/>
      <w:r w:rsidRPr="00347810">
        <w:rPr>
          <w:rFonts w:ascii="Times New Roman" w:hAnsi="Times New Roman" w:cs="Times New Roman"/>
          <w:sz w:val="24"/>
          <w:szCs w:val="24"/>
        </w:rPr>
        <w:t>.р</w:t>
      </w:r>
      <w:proofErr w:type="gramEnd"/>
      <w:r w:rsidRPr="00347810">
        <w:rPr>
          <w:rFonts w:ascii="Times New Roman" w:hAnsi="Times New Roman" w:cs="Times New Roman"/>
          <w:sz w:val="24"/>
          <w:szCs w:val="24"/>
        </w:rPr>
        <w:t xml:space="preserve">ублей. </w:t>
      </w:r>
    </w:p>
    <w:p w:rsidR="00914ACC" w:rsidRPr="00CC1A4E" w:rsidRDefault="00C66758" w:rsidP="009164FF">
      <w:pPr>
        <w:ind w:firstLine="567"/>
        <w:jc w:val="both"/>
        <w:rPr>
          <w:rFonts w:ascii="Times New Roman" w:hAnsi="Times New Roman" w:cs="Times New Roman"/>
          <w:sz w:val="24"/>
          <w:szCs w:val="24"/>
        </w:rPr>
      </w:pPr>
      <w:proofErr w:type="gramStart"/>
      <w:r w:rsidRPr="00CC1A4E">
        <w:rPr>
          <w:rFonts w:ascii="Times New Roman" w:hAnsi="Times New Roman" w:cs="Times New Roman"/>
          <w:sz w:val="24"/>
          <w:szCs w:val="24"/>
        </w:rPr>
        <w:lastRenderedPageBreak/>
        <w:t xml:space="preserve">Значительные инвестиционные вложения из средств федерального бюджета в прогнозируемом периоде связаны с развитием НИЦ «Курчатовский институт» ФГБУ «Петербургский институт ядерной физики </w:t>
      </w:r>
      <w:proofErr w:type="spellStart"/>
      <w:r w:rsidRPr="00CC1A4E">
        <w:rPr>
          <w:rFonts w:ascii="Times New Roman" w:hAnsi="Times New Roman" w:cs="Times New Roman"/>
          <w:sz w:val="24"/>
          <w:szCs w:val="24"/>
        </w:rPr>
        <w:t>им.Б.П.Константинова</w:t>
      </w:r>
      <w:proofErr w:type="spellEnd"/>
      <w:r w:rsidRPr="00CC1A4E">
        <w:rPr>
          <w:rFonts w:ascii="Times New Roman" w:hAnsi="Times New Roman" w:cs="Times New Roman"/>
          <w:sz w:val="24"/>
          <w:szCs w:val="24"/>
        </w:rPr>
        <w:t>», который является  многопрофильным научным центром, ведущим фундаментальные и прикладные исследования в области физики элементарных частиц и высоких энергий, ядерной физики, физики конденсированного состояния, молекулярной и радиационной биофизики.</w:t>
      </w:r>
      <w:proofErr w:type="gramEnd"/>
      <w:r w:rsidRPr="00CC1A4E">
        <w:rPr>
          <w:rFonts w:ascii="Times New Roman" w:hAnsi="Times New Roman" w:cs="Times New Roman"/>
          <w:sz w:val="24"/>
          <w:szCs w:val="24"/>
        </w:rPr>
        <w:t xml:space="preserve"> В 2017 году вложения составят </w:t>
      </w:r>
      <w:r w:rsidR="00914ACC" w:rsidRPr="00CC1A4E">
        <w:rPr>
          <w:rFonts w:ascii="Times New Roman" w:hAnsi="Times New Roman" w:cs="Times New Roman"/>
          <w:sz w:val="24"/>
          <w:szCs w:val="24"/>
        </w:rPr>
        <w:t>1200,69</w:t>
      </w:r>
      <w:r w:rsidRPr="00CC1A4E">
        <w:rPr>
          <w:rFonts w:ascii="Times New Roman" w:hAnsi="Times New Roman" w:cs="Times New Roman"/>
          <w:sz w:val="24"/>
          <w:szCs w:val="24"/>
        </w:rPr>
        <w:t xml:space="preserve"> млн</w:t>
      </w:r>
      <w:proofErr w:type="gramStart"/>
      <w:r w:rsidRPr="00CC1A4E">
        <w:rPr>
          <w:rFonts w:ascii="Times New Roman" w:hAnsi="Times New Roman" w:cs="Times New Roman"/>
          <w:sz w:val="24"/>
          <w:szCs w:val="24"/>
        </w:rPr>
        <w:t>.р</w:t>
      </w:r>
      <w:proofErr w:type="gramEnd"/>
      <w:r w:rsidRPr="00CC1A4E">
        <w:rPr>
          <w:rFonts w:ascii="Times New Roman" w:hAnsi="Times New Roman" w:cs="Times New Roman"/>
          <w:sz w:val="24"/>
          <w:szCs w:val="24"/>
        </w:rPr>
        <w:t xml:space="preserve">уб., в 2018 году – </w:t>
      </w:r>
      <w:r w:rsidR="00914ACC" w:rsidRPr="00CC1A4E">
        <w:rPr>
          <w:rFonts w:ascii="Times New Roman" w:hAnsi="Times New Roman" w:cs="Times New Roman"/>
          <w:sz w:val="24"/>
          <w:szCs w:val="24"/>
        </w:rPr>
        <w:t>4480,24 млн.руб., в 2020 – 1526,44 млн.руб.</w:t>
      </w:r>
    </w:p>
    <w:p w:rsidR="00C66758" w:rsidRPr="002D626E" w:rsidRDefault="00C66758" w:rsidP="009164FF">
      <w:pPr>
        <w:ind w:firstLine="567"/>
        <w:jc w:val="both"/>
        <w:rPr>
          <w:rFonts w:ascii="Times New Roman" w:hAnsi="Times New Roman" w:cs="Times New Roman"/>
          <w:sz w:val="24"/>
          <w:szCs w:val="24"/>
        </w:rPr>
      </w:pPr>
      <w:r w:rsidRPr="00CC1A4E">
        <w:rPr>
          <w:rFonts w:ascii="Times New Roman" w:hAnsi="Times New Roman" w:cs="Times New Roman"/>
          <w:sz w:val="24"/>
          <w:szCs w:val="24"/>
        </w:rPr>
        <w:t xml:space="preserve">На базе реактора ПИК будет создан Международный центр нейтронных </w:t>
      </w:r>
      <w:r w:rsidR="00914ACC" w:rsidRPr="00CC1A4E">
        <w:rPr>
          <w:rFonts w:ascii="Times New Roman" w:hAnsi="Times New Roman" w:cs="Times New Roman"/>
          <w:sz w:val="24"/>
          <w:szCs w:val="24"/>
        </w:rPr>
        <w:t>исследований</w:t>
      </w:r>
      <w:r w:rsidRPr="00CC1A4E">
        <w:rPr>
          <w:rFonts w:ascii="Times New Roman" w:hAnsi="Times New Roman" w:cs="Times New Roman"/>
          <w:sz w:val="24"/>
          <w:szCs w:val="24"/>
        </w:rPr>
        <w:t>.</w:t>
      </w:r>
    </w:p>
    <w:p w:rsidR="00C66758" w:rsidRPr="002D626E" w:rsidRDefault="00C66758" w:rsidP="009164FF">
      <w:pPr>
        <w:pStyle w:val="ab"/>
        <w:shd w:val="clear" w:color="auto" w:fill="FFFFFF"/>
        <w:spacing w:line="276" w:lineRule="auto"/>
        <w:ind w:left="0" w:right="-2" w:firstLine="708"/>
        <w:jc w:val="both"/>
        <w:rPr>
          <w:rFonts w:ascii="Times New Roman" w:hAnsi="Times New Roman"/>
          <w:sz w:val="24"/>
          <w:szCs w:val="24"/>
        </w:rPr>
      </w:pPr>
      <w:r w:rsidRPr="00CC1A4E">
        <w:rPr>
          <w:rFonts w:ascii="Times New Roman" w:hAnsi="Times New Roman"/>
          <w:sz w:val="24"/>
          <w:szCs w:val="24"/>
        </w:rPr>
        <w:t>Планируется, что в перспективе до 2022 года также будут активно инвестировать в свое развитие такие научные центры, какими по праву считаются «Прометей» и «Электроприбор».</w:t>
      </w:r>
      <w:r w:rsidR="00347810">
        <w:rPr>
          <w:rFonts w:ascii="Times New Roman" w:hAnsi="Times New Roman"/>
          <w:sz w:val="24"/>
          <w:szCs w:val="24"/>
        </w:rPr>
        <w:t xml:space="preserve"> </w:t>
      </w:r>
      <w:r w:rsidRPr="00CC1A4E">
        <w:rPr>
          <w:rFonts w:ascii="Times New Roman" w:hAnsi="Times New Roman"/>
          <w:sz w:val="24"/>
          <w:szCs w:val="24"/>
        </w:rPr>
        <w:t>В связи с таким активным развитием науки в период до 2022 года можно ожидать значительных объемов инвестиций по виду деятельности «Научные исследования и разработки».</w:t>
      </w:r>
      <w:r w:rsidRPr="002D626E">
        <w:rPr>
          <w:rFonts w:ascii="Times New Roman" w:hAnsi="Times New Roman"/>
          <w:sz w:val="24"/>
          <w:szCs w:val="24"/>
        </w:rPr>
        <w:t xml:space="preserve">  </w:t>
      </w:r>
    </w:p>
    <w:p w:rsidR="00347810" w:rsidRPr="00347810" w:rsidRDefault="00C66758" w:rsidP="009164FF">
      <w:pPr>
        <w:pStyle w:val="ab"/>
        <w:shd w:val="clear" w:color="auto" w:fill="FFFFFF"/>
        <w:spacing w:line="276" w:lineRule="auto"/>
        <w:ind w:left="0" w:right="-2" w:firstLine="708"/>
        <w:jc w:val="both"/>
        <w:rPr>
          <w:rFonts w:ascii="Times New Roman" w:hAnsi="Times New Roman"/>
          <w:sz w:val="24"/>
          <w:szCs w:val="24"/>
        </w:rPr>
      </w:pPr>
      <w:r w:rsidRPr="00347810">
        <w:rPr>
          <w:rFonts w:ascii="Times New Roman" w:hAnsi="Times New Roman"/>
          <w:sz w:val="24"/>
          <w:szCs w:val="24"/>
        </w:rPr>
        <w:t xml:space="preserve">В прогнозируемом периоде начнется </w:t>
      </w:r>
      <w:r w:rsidR="00347810" w:rsidRPr="00347810">
        <w:rPr>
          <w:rFonts w:ascii="Times New Roman" w:hAnsi="Times New Roman"/>
          <w:sz w:val="24"/>
          <w:szCs w:val="24"/>
        </w:rPr>
        <w:t xml:space="preserve">реализация </w:t>
      </w:r>
      <w:proofErr w:type="spellStart"/>
      <w:r w:rsidR="00347810" w:rsidRPr="00347810">
        <w:rPr>
          <w:rFonts w:ascii="Times New Roman" w:hAnsi="Times New Roman"/>
          <w:sz w:val="24"/>
          <w:szCs w:val="24"/>
        </w:rPr>
        <w:t>инвестпроектов</w:t>
      </w:r>
      <w:proofErr w:type="spellEnd"/>
      <w:r w:rsidR="00347810" w:rsidRPr="00347810">
        <w:rPr>
          <w:rFonts w:ascii="Times New Roman" w:hAnsi="Times New Roman"/>
          <w:sz w:val="24"/>
          <w:szCs w:val="24"/>
        </w:rPr>
        <w:t xml:space="preserve"> по строительству объектов социальной направленности:</w:t>
      </w: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 xml:space="preserve">- на территории Рождественского с.п. продолжается реализация инвестиционного проекта Строительство многофункционального </w:t>
      </w:r>
      <w:proofErr w:type="spellStart"/>
      <w:r w:rsidRPr="00347810">
        <w:rPr>
          <w:rFonts w:ascii="Times New Roman" w:eastAsia="Times New Roman" w:hAnsi="Times New Roman" w:cs="Times New Roman"/>
          <w:sz w:val="24"/>
          <w:szCs w:val="24"/>
        </w:rPr>
        <w:t>межмузейного</w:t>
      </w:r>
      <w:proofErr w:type="spellEnd"/>
      <w:r w:rsidRPr="00347810">
        <w:rPr>
          <w:rFonts w:ascii="Times New Roman" w:eastAsia="Times New Roman" w:hAnsi="Times New Roman" w:cs="Times New Roman"/>
          <w:sz w:val="24"/>
          <w:szCs w:val="24"/>
        </w:rPr>
        <w:t xml:space="preserve"> центра в селе Рождествено»  на площади  около 1,5 га для реставрации и хранения музейных предметов, а также для проведения временных передвижных выставок из коллекций 30-ти государственных региональных музеев. Стоимость проекта 2,2 млрд</w:t>
      </w:r>
      <w:proofErr w:type="gramStart"/>
      <w:r w:rsidRPr="00347810">
        <w:rPr>
          <w:rFonts w:ascii="Times New Roman" w:eastAsia="Times New Roman" w:hAnsi="Times New Roman" w:cs="Times New Roman"/>
          <w:sz w:val="24"/>
          <w:szCs w:val="24"/>
        </w:rPr>
        <w:t>.р</w:t>
      </w:r>
      <w:proofErr w:type="gramEnd"/>
      <w:r w:rsidRPr="00347810">
        <w:rPr>
          <w:rFonts w:ascii="Times New Roman" w:eastAsia="Times New Roman" w:hAnsi="Times New Roman" w:cs="Times New Roman"/>
          <w:sz w:val="24"/>
          <w:szCs w:val="24"/>
        </w:rPr>
        <w:t>уб. Финансирует проект Международный банк реконструкции и развития;</w:t>
      </w:r>
    </w:p>
    <w:p w:rsid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 Правительством Ленинградской области принято решение о строительстве бассейна на 2 чаши 25м и 12м в Гатчине в микрорайоне Аэродром. Общая стоимость проекта около 300 млн</w:t>
      </w:r>
      <w:proofErr w:type="gramStart"/>
      <w:r w:rsidRPr="00347810">
        <w:rPr>
          <w:rFonts w:ascii="Times New Roman" w:eastAsia="Times New Roman" w:hAnsi="Times New Roman" w:cs="Times New Roman"/>
          <w:sz w:val="24"/>
          <w:szCs w:val="24"/>
        </w:rPr>
        <w:t>.р</w:t>
      </w:r>
      <w:proofErr w:type="gramEnd"/>
      <w:r w:rsidRPr="00347810">
        <w:rPr>
          <w:rFonts w:ascii="Times New Roman" w:eastAsia="Times New Roman" w:hAnsi="Times New Roman" w:cs="Times New Roman"/>
          <w:sz w:val="24"/>
          <w:szCs w:val="24"/>
        </w:rPr>
        <w:t>уб. С открытием бассейна будет введено 50 новых рабочих мест;</w:t>
      </w: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 xml:space="preserve">- строительство </w:t>
      </w:r>
      <w:proofErr w:type="spellStart"/>
      <w:r w:rsidRPr="00347810">
        <w:rPr>
          <w:rFonts w:ascii="Times New Roman" w:eastAsia="Times New Roman" w:hAnsi="Times New Roman" w:cs="Times New Roman"/>
          <w:sz w:val="24"/>
          <w:szCs w:val="24"/>
        </w:rPr>
        <w:t>ФОКов</w:t>
      </w:r>
      <w:proofErr w:type="spellEnd"/>
      <w:r w:rsidRPr="00347810">
        <w:rPr>
          <w:rFonts w:ascii="Times New Roman" w:eastAsia="Times New Roman" w:hAnsi="Times New Roman" w:cs="Times New Roman"/>
          <w:sz w:val="24"/>
          <w:szCs w:val="24"/>
        </w:rPr>
        <w:t xml:space="preserve"> в г</w:t>
      </w:r>
      <w:proofErr w:type="gramStart"/>
      <w:r w:rsidRPr="00347810">
        <w:rPr>
          <w:rFonts w:ascii="Times New Roman" w:eastAsia="Times New Roman" w:hAnsi="Times New Roman" w:cs="Times New Roman"/>
          <w:sz w:val="24"/>
          <w:szCs w:val="24"/>
        </w:rPr>
        <w:t>.Г</w:t>
      </w:r>
      <w:proofErr w:type="gramEnd"/>
      <w:r w:rsidRPr="00347810">
        <w:rPr>
          <w:rFonts w:ascii="Times New Roman" w:eastAsia="Times New Roman" w:hAnsi="Times New Roman" w:cs="Times New Roman"/>
          <w:sz w:val="24"/>
          <w:szCs w:val="24"/>
        </w:rPr>
        <w:t>атчина и в.г.Коммунар</w:t>
      </w: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 строительство школы на 1000 мест в районе Въезд г</w:t>
      </w:r>
      <w:proofErr w:type="gramStart"/>
      <w:r w:rsidRPr="00347810">
        <w:rPr>
          <w:rFonts w:ascii="Times New Roman" w:eastAsia="Times New Roman" w:hAnsi="Times New Roman" w:cs="Times New Roman"/>
          <w:sz w:val="24"/>
          <w:szCs w:val="24"/>
        </w:rPr>
        <w:t>.Г</w:t>
      </w:r>
      <w:proofErr w:type="gramEnd"/>
      <w:r w:rsidRPr="00347810">
        <w:rPr>
          <w:rFonts w:ascii="Times New Roman" w:eastAsia="Times New Roman" w:hAnsi="Times New Roman" w:cs="Times New Roman"/>
          <w:sz w:val="24"/>
          <w:szCs w:val="24"/>
        </w:rPr>
        <w:t>атчина;</w:t>
      </w: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-строительство 2-х дет</w:t>
      </w:r>
      <w:proofErr w:type="gramStart"/>
      <w:r w:rsidRPr="00347810">
        <w:rPr>
          <w:rFonts w:ascii="Times New Roman" w:eastAsia="Times New Roman" w:hAnsi="Times New Roman" w:cs="Times New Roman"/>
          <w:sz w:val="24"/>
          <w:szCs w:val="24"/>
        </w:rPr>
        <w:t>.с</w:t>
      </w:r>
      <w:proofErr w:type="gramEnd"/>
      <w:r w:rsidRPr="00347810">
        <w:rPr>
          <w:rFonts w:ascii="Times New Roman" w:eastAsia="Times New Roman" w:hAnsi="Times New Roman" w:cs="Times New Roman"/>
          <w:sz w:val="24"/>
          <w:szCs w:val="24"/>
        </w:rPr>
        <w:t xml:space="preserve">адов в </w:t>
      </w:r>
      <w:proofErr w:type="spellStart"/>
      <w:r w:rsidRPr="00347810">
        <w:rPr>
          <w:rFonts w:ascii="Times New Roman" w:eastAsia="Times New Roman" w:hAnsi="Times New Roman" w:cs="Times New Roman"/>
          <w:sz w:val="24"/>
          <w:szCs w:val="24"/>
        </w:rPr>
        <w:t>жил.квартале</w:t>
      </w:r>
      <w:proofErr w:type="spellEnd"/>
      <w:r w:rsidRPr="00347810">
        <w:rPr>
          <w:rFonts w:ascii="Times New Roman" w:eastAsia="Times New Roman" w:hAnsi="Times New Roman" w:cs="Times New Roman"/>
          <w:sz w:val="24"/>
          <w:szCs w:val="24"/>
        </w:rPr>
        <w:t xml:space="preserve"> </w:t>
      </w:r>
      <w:proofErr w:type="spellStart"/>
      <w:r w:rsidRPr="00347810">
        <w:rPr>
          <w:rFonts w:ascii="Times New Roman" w:eastAsia="Times New Roman" w:hAnsi="Times New Roman" w:cs="Times New Roman"/>
          <w:sz w:val="24"/>
          <w:szCs w:val="24"/>
        </w:rPr>
        <w:t>IQГатчина</w:t>
      </w:r>
      <w:proofErr w:type="spellEnd"/>
      <w:r w:rsidRPr="00347810">
        <w:rPr>
          <w:rFonts w:ascii="Times New Roman" w:eastAsia="Times New Roman" w:hAnsi="Times New Roman" w:cs="Times New Roman"/>
          <w:sz w:val="24"/>
          <w:szCs w:val="24"/>
        </w:rPr>
        <w:t xml:space="preserve"> на 120 и 160 мест;</w:t>
      </w: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 строительство школы на 800 мест  в районе Аэродром г</w:t>
      </w:r>
      <w:proofErr w:type="gramStart"/>
      <w:r w:rsidRPr="00347810">
        <w:rPr>
          <w:rFonts w:ascii="Times New Roman" w:eastAsia="Times New Roman" w:hAnsi="Times New Roman" w:cs="Times New Roman"/>
          <w:sz w:val="24"/>
          <w:szCs w:val="24"/>
        </w:rPr>
        <w:t>.Г</w:t>
      </w:r>
      <w:proofErr w:type="gramEnd"/>
      <w:r w:rsidRPr="00347810">
        <w:rPr>
          <w:rFonts w:ascii="Times New Roman" w:eastAsia="Times New Roman" w:hAnsi="Times New Roman" w:cs="Times New Roman"/>
          <w:sz w:val="24"/>
          <w:szCs w:val="24"/>
        </w:rPr>
        <w:t>атчина;</w:t>
      </w: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 xml:space="preserve">- строительство дет. сада в </w:t>
      </w:r>
      <w:proofErr w:type="spellStart"/>
      <w:r w:rsidRPr="00347810">
        <w:rPr>
          <w:rFonts w:ascii="Times New Roman" w:eastAsia="Times New Roman" w:hAnsi="Times New Roman" w:cs="Times New Roman"/>
          <w:sz w:val="24"/>
          <w:szCs w:val="24"/>
        </w:rPr>
        <w:t>п</w:t>
      </w:r>
      <w:proofErr w:type="gramStart"/>
      <w:r w:rsidRPr="00347810">
        <w:rPr>
          <w:rFonts w:ascii="Times New Roman" w:eastAsia="Times New Roman" w:hAnsi="Times New Roman" w:cs="Times New Roman"/>
          <w:sz w:val="24"/>
          <w:szCs w:val="24"/>
        </w:rPr>
        <w:t>.В</w:t>
      </w:r>
      <w:proofErr w:type="gramEnd"/>
      <w:r w:rsidRPr="00347810">
        <w:rPr>
          <w:rFonts w:ascii="Times New Roman" w:eastAsia="Times New Roman" w:hAnsi="Times New Roman" w:cs="Times New Roman"/>
          <w:sz w:val="24"/>
          <w:szCs w:val="24"/>
        </w:rPr>
        <w:t>ерево</w:t>
      </w:r>
      <w:proofErr w:type="spellEnd"/>
      <w:r w:rsidRPr="00347810">
        <w:rPr>
          <w:rFonts w:ascii="Times New Roman" w:eastAsia="Times New Roman" w:hAnsi="Times New Roman" w:cs="Times New Roman"/>
          <w:sz w:val="24"/>
          <w:szCs w:val="24"/>
        </w:rPr>
        <w:t xml:space="preserve"> на 220 мест;</w:t>
      </w:r>
    </w:p>
    <w:p w:rsidR="00347810" w:rsidRPr="00347810" w:rsidRDefault="00347810" w:rsidP="00347810">
      <w:pPr>
        <w:shd w:val="clear" w:color="auto" w:fill="FFFFFF" w:themeFill="background1"/>
        <w:spacing w:after="0"/>
        <w:ind w:firstLine="708"/>
        <w:jc w:val="both"/>
        <w:rPr>
          <w:rFonts w:ascii="Times New Roman" w:eastAsia="Times New Roman" w:hAnsi="Times New Roman" w:cs="Times New Roman"/>
          <w:sz w:val="24"/>
          <w:szCs w:val="24"/>
        </w:rPr>
      </w:pPr>
      <w:r w:rsidRPr="00347810">
        <w:rPr>
          <w:rFonts w:ascii="Times New Roman" w:eastAsia="Times New Roman" w:hAnsi="Times New Roman" w:cs="Times New Roman"/>
          <w:sz w:val="24"/>
          <w:szCs w:val="24"/>
        </w:rPr>
        <w:t>- строительство</w:t>
      </w:r>
      <w:r>
        <w:rPr>
          <w:rFonts w:ascii="Times New Roman" w:eastAsia="Times New Roman" w:hAnsi="Times New Roman" w:cs="Times New Roman"/>
          <w:sz w:val="24"/>
          <w:szCs w:val="24"/>
        </w:rPr>
        <w:t xml:space="preserve"> дет.сада в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абино</w:t>
      </w:r>
      <w:proofErr w:type="spellEnd"/>
      <w:r>
        <w:rPr>
          <w:rFonts w:ascii="Times New Roman" w:eastAsia="Times New Roman" w:hAnsi="Times New Roman" w:cs="Times New Roman"/>
          <w:sz w:val="24"/>
          <w:szCs w:val="24"/>
        </w:rPr>
        <w:t xml:space="preserve"> на 60 мест.</w:t>
      </w:r>
    </w:p>
    <w:p w:rsidR="00C66758" w:rsidRPr="002D626E" w:rsidRDefault="00C66758" w:rsidP="009164FF">
      <w:pPr>
        <w:pStyle w:val="ab"/>
        <w:shd w:val="clear" w:color="auto" w:fill="FFFFFF"/>
        <w:spacing w:line="276" w:lineRule="auto"/>
        <w:ind w:left="0" w:right="-2" w:firstLine="708"/>
        <w:jc w:val="both"/>
        <w:rPr>
          <w:rFonts w:ascii="Times New Roman" w:hAnsi="Times New Roman"/>
          <w:sz w:val="24"/>
          <w:szCs w:val="24"/>
        </w:rPr>
      </w:pPr>
    </w:p>
    <w:p w:rsidR="00C66758" w:rsidRPr="002D626E" w:rsidRDefault="00C66758" w:rsidP="009164FF">
      <w:pPr>
        <w:jc w:val="both"/>
        <w:rPr>
          <w:rFonts w:ascii="Times New Roman" w:hAnsi="Times New Roman" w:cs="Times New Roman"/>
          <w:sz w:val="24"/>
          <w:szCs w:val="24"/>
        </w:rPr>
      </w:pPr>
      <w:r w:rsidRPr="002D626E">
        <w:rPr>
          <w:rFonts w:ascii="Times New Roman" w:hAnsi="Times New Roman" w:cs="Times New Roman"/>
          <w:sz w:val="24"/>
          <w:szCs w:val="24"/>
        </w:rPr>
        <w:t xml:space="preserve">        </w:t>
      </w:r>
      <w:r w:rsidRPr="002D626E">
        <w:rPr>
          <w:rFonts w:ascii="Times New Roman" w:hAnsi="Times New Roman" w:cs="Times New Roman"/>
          <w:sz w:val="24"/>
          <w:szCs w:val="24"/>
        </w:rPr>
        <w:tab/>
      </w:r>
      <w:r w:rsidRPr="00347810">
        <w:rPr>
          <w:rFonts w:ascii="Times New Roman" w:hAnsi="Times New Roman" w:cs="Times New Roman"/>
          <w:sz w:val="24"/>
          <w:szCs w:val="24"/>
        </w:rPr>
        <w:t>В прогнозных объемах инвестиций на период 2017-2022гг. также учтены инвестиции, которые будут осваиваться в сфере реконструкции и модернизации объектов коммунального хозяйства  Гатчинского муниципального района, заложенные в муниципальных программах, а также инвестиции на реконструкцию системы теплоснабжения Гатчинского муниципального района, которые должны быть заложены  в  инвестиционную  программу  АО «Коммунальные системы Гатчинского района».</w:t>
      </w:r>
    </w:p>
    <w:p w:rsidR="002D626E" w:rsidRDefault="00C66758" w:rsidP="009164FF">
      <w:pPr>
        <w:pStyle w:val="ac"/>
        <w:spacing w:line="276" w:lineRule="auto"/>
        <w:ind w:firstLine="540"/>
      </w:pPr>
      <w:r w:rsidRPr="00CC1A4E">
        <w:t xml:space="preserve">Таким образом, к 2019 году объем инвестиций за счет всех источников финансирования по Гатчинскому району может составить </w:t>
      </w:r>
      <w:r w:rsidR="00915D86" w:rsidRPr="00CC1A4E">
        <w:t>8746,7</w:t>
      </w:r>
      <w:r w:rsidRPr="00CC1A4E">
        <w:t xml:space="preserve"> млн. руб., а  к 2022 году </w:t>
      </w:r>
      <w:r w:rsidR="00915D86" w:rsidRPr="00CC1A4E">
        <w:t>–</w:t>
      </w:r>
      <w:r w:rsidRPr="00CC1A4E">
        <w:t xml:space="preserve"> </w:t>
      </w:r>
      <w:r w:rsidR="00915D86" w:rsidRPr="00CC1A4E">
        <w:t>11397,6</w:t>
      </w:r>
      <w:r w:rsidRPr="00CC1A4E">
        <w:t xml:space="preserve"> млн. руб.</w:t>
      </w:r>
    </w:p>
    <w:p w:rsidR="00DE6BA2" w:rsidRDefault="00DE6BA2" w:rsidP="009164FF">
      <w:pPr>
        <w:pStyle w:val="ac"/>
        <w:spacing w:line="276" w:lineRule="auto"/>
        <w:rPr>
          <w:b/>
          <w:sz w:val="28"/>
          <w:szCs w:val="28"/>
        </w:rPr>
      </w:pPr>
    </w:p>
    <w:p w:rsidR="00B04DEE" w:rsidRDefault="00B04DEE" w:rsidP="009164FF">
      <w:pPr>
        <w:pStyle w:val="ac"/>
        <w:spacing w:line="276" w:lineRule="auto"/>
        <w:rPr>
          <w:b/>
          <w:sz w:val="28"/>
          <w:szCs w:val="28"/>
        </w:rPr>
      </w:pPr>
    </w:p>
    <w:p w:rsidR="00347810" w:rsidRDefault="00347810" w:rsidP="009164FF">
      <w:pPr>
        <w:pStyle w:val="ac"/>
        <w:spacing w:line="276" w:lineRule="auto"/>
        <w:rPr>
          <w:b/>
          <w:sz w:val="28"/>
          <w:szCs w:val="28"/>
        </w:rPr>
      </w:pPr>
    </w:p>
    <w:p w:rsidR="005F1D07" w:rsidRDefault="002D626E" w:rsidP="009164FF">
      <w:pPr>
        <w:pStyle w:val="ac"/>
        <w:spacing w:line="276" w:lineRule="auto"/>
        <w:rPr>
          <w:b/>
          <w:sz w:val="28"/>
          <w:szCs w:val="28"/>
        </w:rPr>
      </w:pPr>
      <w:r w:rsidRPr="002D626E">
        <w:rPr>
          <w:b/>
          <w:sz w:val="28"/>
          <w:szCs w:val="28"/>
        </w:rPr>
        <w:lastRenderedPageBreak/>
        <w:t xml:space="preserve">п.2. </w:t>
      </w:r>
      <w:r w:rsidR="00C66758" w:rsidRPr="002D626E">
        <w:rPr>
          <w:b/>
          <w:sz w:val="28"/>
          <w:szCs w:val="28"/>
        </w:rPr>
        <w:t>Объем работ, вып</w:t>
      </w:r>
      <w:r>
        <w:rPr>
          <w:b/>
          <w:sz w:val="28"/>
          <w:szCs w:val="28"/>
        </w:rPr>
        <w:t>олненных по виду деятельности «с</w:t>
      </w:r>
      <w:r w:rsidR="00C66758" w:rsidRPr="002D626E">
        <w:rPr>
          <w:b/>
          <w:sz w:val="28"/>
          <w:szCs w:val="28"/>
        </w:rPr>
        <w:t>троительство»</w:t>
      </w:r>
    </w:p>
    <w:p w:rsidR="00347810" w:rsidRPr="005F1D07" w:rsidRDefault="00347810" w:rsidP="009164FF">
      <w:pPr>
        <w:pStyle w:val="ac"/>
        <w:spacing w:line="276" w:lineRule="auto"/>
        <w:rPr>
          <w:sz w:val="28"/>
          <w:szCs w:val="28"/>
        </w:rPr>
      </w:pPr>
    </w:p>
    <w:p w:rsidR="00C66758" w:rsidRPr="00063831" w:rsidRDefault="002D626E" w:rsidP="009164FF">
      <w:pPr>
        <w:jc w:val="both"/>
        <w:rPr>
          <w:rFonts w:ascii="Times New Roman" w:hAnsi="Times New Roman" w:cs="Times New Roman"/>
          <w:sz w:val="24"/>
          <w:szCs w:val="24"/>
        </w:rPr>
      </w:pPr>
      <w:r>
        <w:rPr>
          <w:rFonts w:ascii="Times New Roman" w:hAnsi="Times New Roman" w:cs="Times New Roman"/>
          <w:sz w:val="24"/>
          <w:szCs w:val="24"/>
        </w:rPr>
        <w:tab/>
      </w:r>
      <w:r w:rsidR="00C66758" w:rsidRPr="00230A27">
        <w:rPr>
          <w:rFonts w:ascii="Times New Roman" w:hAnsi="Times New Roman" w:cs="Times New Roman"/>
          <w:sz w:val="24"/>
          <w:szCs w:val="24"/>
        </w:rPr>
        <w:t>В 2014-2015гг. в строительной отрасли района произошел некоторый спад, связанный с кризисными явлениями в экономике. Так, темп роста показателя к предыдущему году в действующих ценах в 2014 году состави</w:t>
      </w:r>
      <w:r w:rsidR="00230A27" w:rsidRPr="00230A27">
        <w:rPr>
          <w:rFonts w:ascii="Times New Roman" w:hAnsi="Times New Roman" w:cs="Times New Roman"/>
          <w:sz w:val="24"/>
          <w:szCs w:val="24"/>
        </w:rPr>
        <w:t>л 77,8%,  а в 2015 году – 71,8</w:t>
      </w:r>
      <w:r w:rsidR="00C66758" w:rsidRPr="00230A27">
        <w:rPr>
          <w:rFonts w:ascii="Times New Roman" w:hAnsi="Times New Roman" w:cs="Times New Roman"/>
          <w:sz w:val="24"/>
          <w:szCs w:val="24"/>
        </w:rPr>
        <w:t>%.</w:t>
      </w:r>
    </w:p>
    <w:p w:rsidR="00C66758" w:rsidRPr="00230A27" w:rsidRDefault="00C66758" w:rsidP="009164FF">
      <w:pPr>
        <w:ind w:firstLine="708"/>
        <w:jc w:val="both"/>
        <w:rPr>
          <w:rFonts w:ascii="Times New Roman" w:hAnsi="Times New Roman" w:cs="Times New Roman"/>
          <w:sz w:val="24"/>
          <w:szCs w:val="24"/>
        </w:rPr>
      </w:pPr>
      <w:r w:rsidRPr="00230A27">
        <w:rPr>
          <w:rFonts w:ascii="Times New Roman" w:hAnsi="Times New Roman" w:cs="Times New Roman"/>
          <w:sz w:val="24"/>
          <w:szCs w:val="24"/>
        </w:rPr>
        <w:t xml:space="preserve">По данным </w:t>
      </w:r>
      <w:proofErr w:type="spellStart"/>
      <w:r w:rsidRPr="00230A27">
        <w:rPr>
          <w:rFonts w:ascii="Times New Roman" w:hAnsi="Times New Roman" w:cs="Times New Roman"/>
          <w:sz w:val="24"/>
          <w:szCs w:val="24"/>
        </w:rPr>
        <w:t>Петростата</w:t>
      </w:r>
      <w:proofErr w:type="spellEnd"/>
      <w:r w:rsidRPr="00230A27">
        <w:rPr>
          <w:rFonts w:ascii="Times New Roman" w:hAnsi="Times New Roman" w:cs="Times New Roman"/>
          <w:sz w:val="24"/>
          <w:szCs w:val="24"/>
        </w:rPr>
        <w:t xml:space="preserve"> объем работ, выполненных по виду деятельности «строительство»,  в 2015 году составил  2355,9 млн. рублей. </w:t>
      </w:r>
    </w:p>
    <w:p w:rsidR="00230A27" w:rsidRPr="00230A27" w:rsidRDefault="00C66758" w:rsidP="00230A27">
      <w:pPr>
        <w:spacing w:after="0"/>
        <w:jc w:val="both"/>
        <w:rPr>
          <w:rFonts w:ascii="Times New Roman" w:hAnsi="Times New Roman" w:cs="Times New Roman"/>
          <w:sz w:val="24"/>
          <w:szCs w:val="24"/>
        </w:rPr>
      </w:pPr>
      <w:r w:rsidRPr="00230A27">
        <w:rPr>
          <w:rFonts w:ascii="Times New Roman" w:hAnsi="Times New Roman" w:cs="Times New Roman"/>
          <w:sz w:val="24"/>
          <w:szCs w:val="24"/>
        </w:rPr>
        <w:tab/>
        <w:t xml:space="preserve">По оценке 2016 года объем работ по виду деятельности «строительство» составит  всего </w:t>
      </w:r>
      <w:r w:rsidR="00FE0CE4" w:rsidRPr="00230A27">
        <w:rPr>
          <w:rFonts w:ascii="Times New Roman" w:hAnsi="Times New Roman" w:cs="Times New Roman"/>
          <w:sz w:val="24"/>
          <w:szCs w:val="24"/>
        </w:rPr>
        <w:t>1148,5</w:t>
      </w:r>
      <w:r w:rsidRPr="00230A27">
        <w:rPr>
          <w:rFonts w:ascii="Times New Roman" w:hAnsi="Times New Roman" w:cs="Times New Roman"/>
          <w:sz w:val="24"/>
          <w:szCs w:val="24"/>
        </w:rPr>
        <w:t xml:space="preserve"> млн. руб. Индекс производства к 2015 году в сопоставимых ценах составит </w:t>
      </w:r>
      <w:r w:rsidR="00FE0CE4" w:rsidRPr="00230A27">
        <w:rPr>
          <w:rFonts w:ascii="Times New Roman" w:hAnsi="Times New Roman" w:cs="Times New Roman"/>
          <w:sz w:val="24"/>
          <w:szCs w:val="24"/>
        </w:rPr>
        <w:t>69,9</w:t>
      </w:r>
      <w:r w:rsidRPr="00230A27">
        <w:rPr>
          <w:rFonts w:ascii="Times New Roman" w:hAnsi="Times New Roman" w:cs="Times New Roman"/>
          <w:sz w:val="24"/>
          <w:szCs w:val="24"/>
        </w:rPr>
        <w:t xml:space="preserve">%. </w:t>
      </w:r>
    </w:p>
    <w:p w:rsidR="00C66758" w:rsidRPr="00230A27" w:rsidRDefault="00230A27" w:rsidP="00230A27">
      <w:pPr>
        <w:spacing w:after="0"/>
        <w:jc w:val="both"/>
        <w:rPr>
          <w:rFonts w:ascii="Times New Roman" w:hAnsi="Times New Roman" w:cs="Times New Roman"/>
          <w:sz w:val="24"/>
          <w:szCs w:val="24"/>
        </w:rPr>
      </w:pPr>
      <w:r w:rsidRPr="00230A27">
        <w:rPr>
          <w:rFonts w:ascii="Times New Roman" w:hAnsi="Times New Roman" w:cs="Times New Roman"/>
          <w:sz w:val="24"/>
          <w:szCs w:val="24"/>
        </w:rPr>
        <w:tab/>
      </w:r>
      <w:r w:rsidR="00C66758" w:rsidRPr="00230A27">
        <w:rPr>
          <w:rFonts w:ascii="Times New Roman" w:hAnsi="Times New Roman" w:cs="Times New Roman"/>
          <w:sz w:val="24"/>
          <w:szCs w:val="24"/>
        </w:rPr>
        <w:t xml:space="preserve">В настоящее время активное жилищное строительство в </w:t>
      </w:r>
      <w:proofErr w:type="gramStart"/>
      <w:r w:rsidR="00C66758" w:rsidRPr="00230A27">
        <w:rPr>
          <w:rFonts w:ascii="Times New Roman" w:hAnsi="Times New Roman" w:cs="Times New Roman"/>
          <w:sz w:val="24"/>
          <w:szCs w:val="24"/>
        </w:rPr>
        <w:t>г</w:t>
      </w:r>
      <w:proofErr w:type="gramEnd"/>
      <w:r w:rsidR="00C66758" w:rsidRPr="00230A27">
        <w:rPr>
          <w:rFonts w:ascii="Times New Roman" w:hAnsi="Times New Roman" w:cs="Times New Roman"/>
          <w:sz w:val="24"/>
          <w:szCs w:val="24"/>
        </w:rPr>
        <w:t>. Коммунаре ведет компания ООО «</w:t>
      </w:r>
      <w:proofErr w:type="spellStart"/>
      <w:r w:rsidR="00C66758" w:rsidRPr="00230A27">
        <w:rPr>
          <w:rFonts w:ascii="Times New Roman" w:hAnsi="Times New Roman" w:cs="Times New Roman"/>
          <w:sz w:val="24"/>
          <w:szCs w:val="24"/>
        </w:rPr>
        <w:t>Запстрой</w:t>
      </w:r>
      <w:proofErr w:type="spellEnd"/>
      <w:r w:rsidR="00C66758" w:rsidRPr="00230A27">
        <w:rPr>
          <w:rFonts w:ascii="Times New Roman" w:hAnsi="Times New Roman" w:cs="Times New Roman"/>
          <w:sz w:val="24"/>
          <w:szCs w:val="24"/>
        </w:rPr>
        <w:t xml:space="preserve">». </w:t>
      </w:r>
      <w:proofErr w:type="gramStart"/>
      <w:r w:rsidR="00C66758" w:rsidRPr="00230A27">
        <w:rPr>
          <w:rFonts w:ascii="Times New Roman" w:hAnsi="Times New Roman" w:cs="Times New Roman"/>
          <w:sz w:val="24"/>
          <w:szCs w:val="24"/>
        </w:rPr>
        <w:t>Объем работ, выполненных по виду деятельности «Строительство» по этой компании составляет: 2016 год – 294 млн. руб.; 2017 год – 320 млн. руб.; 2018 год – 300 млн. руб.; 2019 год – 310 млн. руб.</w:t>
      </w:r>
      <w:proofErr w:type="gramEnd"/>
    </w:p>
    <w:p w:rsidR="00230A27" w:rsidRPr="00230A27" w:rsidRDefault="00C66758" w:rsidP="00230A27">
      <w:pPr>
        <w:spacing w:after="0"/>
        <w:ind w:firstLine="708"/>
        <w:jc w:val="both"/>
        <w:rPr>
          <w:rFonts w:ascii="Times New Roman" w:hAnsi="Times New Roman" w:cs="Times New Roman"/>
          <w:sz w:val="24"/>
          <w:szCs w:val="24"/>
        </w:rPr>
      </w:pPr>
      <w:r w:rsidRPr="00230A27">
        <w:rPr>
          <w:rFonts w:ascii="Times New Roman" w:hAnsi="Times New Roman" w:cs="Times New Roman"/>
          <w:sz w:val="24"/>
          <w:szCs w:val="24"/>
        </w:rPr>
        <w:t xml:space="preserve">В настоящее время в Гатчине ведется строительство перинатального центра, поликлиники </w:t>
      </w:r>
      <w:r w:rsidR="00204681" w:rsidRPr="00230A27">
        <w:rPr>
          <w:rFonts w:ascii="Times New Roman" w:hAnsi="Times New Roman" w:cs="Times New Roman"/>
          <w:sz w:val="24"/>
          <w:szCs w:val="24"/>
        </w:rPr>
        <w:t xml:space="preserve">на 380 посещений в смену </w:t>
      </w:r>
      <w:r w:rsidRPr="00230A27">
        <w:rPr>
          <w:rFonts w:ascii="Times New Roman" w:hAnsi="Times New Roman" w:cs="Times New Roman"/>
          <w:sz w:val="24"/>
          <w:szCs w:val="24"/>
        </w:rPr>
        <w:t>в микрорайоне Аэродром, первой очереди ЖК «</w:t>
      </w:r>
      <w:r w:rsidRPr="00230A27">
        <w:rPr>
          <w:rFonts w:ascii="Times New Roman" w:hAnsi="Times New Roman" w:cs="Times New Roman"/>
          <w:sz w:val="24"/>
          <w:szCs w:val="24"/>
          <w:lang w:val="en-US"/>
        </w:rPr>
        <w:t>IQ</w:t>
      </w:r>
      <w:r w:rsidRPr="00230A27">
        <w:rPr>
          <w:rFonts w:ascii="Times New Roman" w:hAnsi="Times New Roman" w:cs="Times New Roman"/>
          <w:sz w:val="24"/>
          <w:szCs w:val="24"/>
        </w:rPr>
        <w:t xml:space="preserve"> Гатчина» и Северо-Западного </w:t>
      </w:r>
      <w:proofErr w:type="spellStart"/>
      <w:r w:rsidRPr="00230A27">
        <w:rPr>
          <w:rFonts w:ascii="Times New Roman" w:hAnsi="Times New Roman" w:cs="Times New Roman"/>
          <w:sz w:val="24"/>
          <w:szCs w:val="24"/>
        </w:rPr>
        <w:t>нанотехнологического</w:t>
      </w:r>
      <w:proofErr w:type="spellEnd"/>
      <w:r w:rsidRPr="00230A27">
        <w:rPr>
          <w:rFonts w:ascii="Times New Roman" w:hAnsi="Times New Roman" w:cs="Times New Roman"/>
          <w:sz w:val="24"/>
          <w:szCs w:val="24"/>
        </w:rPr>
        <w:t xml:space="preserve"> центра</w:t>
      </w:r>
      <w:r w:rsidR="00204681" w:rsidRPr="00230A27">
        <w:rPr>
          <w:rFonts w:ascii="Times New Roman" w:hAnsi="Times New Roman" w:cs="Times New Roman"/>
          <w:sz w:val="24"/>
          <w:szCs w:val="24"/>
        </w:rPr>
        <w:t>, а также здания вокзала Татьянино.</w:t>
      </w:r>
      <w:r w:rsidRPr="00230A27">
        <w:rPr>
          <w:rFonts w:ascii="Times New Roman" w:hAnsi="Times New Roman" w:cs="Times New Roman"/>
          <w:sz w:val="24"/>
          <w:szCs w:val="24"/>
        </w:rPr>
        <w:t xml:space="preserve"> </w:t>
      </w:r>
    </w:p>
    <w:p w:rsidR="00C238B3" w:rsidRPr="00230A27" w:rsidRDefault="00C66758" w:rsidP="00230A27">
      <w:pPr>
        <w:spacing w:after="0"/>
        <w:ind w:firstLine="708"/>
        <w:jc w:val="both"/>
        <w:rPr>
          <w:rFonts w:ascii="Times New Roman" w:hAnsi="Times New Roman" w:cs="Times New Roman"/>
          <w:sz w:val="24"/>
          <w:szCs w:val="24"/>
        </w:rPr>
      </w:pPr>
      <w:r w:rsidRPr="00230A27">
        <w:rPr>
          <w:rFonts w:ascii="Times New Roman" w:hAnsi="Times New Roman" w:cs="Times New Roman"/>
          <w:sz w:val="24"/>
          <w:szCs w:val="24"/>
        </w:rPr>
        <w:t>В среднесрочной перспективе начнется строительство бассейна в Гатчине, строительство реабилитационного центра в г</w:t>
      </w:r>
      <w:proofErr w:type="gramStart"/>
      <w:r w:rsidRPr="00230A27">
        <w:rPr>
          <w:rFonts w:ascii="Times New Roman" w:hAnsi="Times New Roman" w:cs="Times New Roman"/>
          <w:sz w:val="24"/>
          <w:szCs w:val="24"/>
        </w:rPr>
        <w:t>.К</w:t>
      </w:r>
      <w:proofErr w:type="gramEnd"/>
      <w:r w:rsidRPr="00230A27">
        <w:rPr>
          <w:rFonts w:ascii="Times New Roman" w:hAnsi="Times New Roman" w:cs="Times New Roman"/>
          <w:sz w:val="24"/>
          <w:szCs w:val="24"/>
        </w:rPr>
        <w:t xml:space="preserve">оммунар и жилого квартала в районе Аэродром. Будут построены 4 детских сада и </w:t>
      </w:r>
      <w:r w:rsidR="00C238B3" w:rsidRPr="00230A27">
        <w:rPr>
          <w:rFonts w:ascii="Times New Roman" w:hAnsi="Times New Roman" w:cs="Times New Roman"/>
          <w:sz w:val="24"/>
          <w:szCs w:val="24"/>
        </w:rPr>
        <w:t xml:space="preserve">2 </w:t>
      </w:r>
      <w:r w:rsidRPr="00230A27">
        <w:rPr>
          <w:rFonts w:ascii="Times New Roman" w:hAnsi="Times New Roman" w:cs="Times New Roman"/>
          <w:sz w:val="24"/>
          <w:szCs w:val="24"/>
        </w:rPr>
        <w:t>школ</w:t>
      </w:r>
      <w:r w:rsidR="00C238B3" w:rsidRPr="00230A27">
        <w:rPr>
          <w:rFonts w:ascii="Times New Roman" w:hAnsi="Times New Roman" w:cs="Times New Roman"/>
          <w:sz w:val="24"/>
          <w:szCs w:val="24"/>
        </w:rPr>
        <w:t>ы.</w:t>
      </w:r>
      <w:r w:rsidRPr="00230A27">
        <w:rPr>
          <w:rFonts w:ascii="Times New Roman" w:hAnsi="Times New Roman" w:cs="Times New Roman"/>
          <w:sz w:val="24"/>
          <w:szCs w:val="24"/>
        </w:rPr>
        <w:t xml:space="preserve"> Продолжится строительство </w:t>
      </w:r>
      <w:proofErr w:type="spellStart"/>
      <w:r w:rsidRPr="00230A27">
        <w:rPr>
          <w:rFonts w:ascii="Times New Roman" w:hAnsi="Times New Roman" w:cs="Times New Roman"/>
          <w:sz w:val="24"/>
          <w:szCs w:val="24"/>
        </w:rPr>
        <w:t>ФОКов</w:t>
      </w:r>
      <w:proofErr w:type="spellEnd"/>
      <w:r w:rsidRPr="00230A27">
        <w:rPr>
          <w:rFonts w:ascii="Times New Roman" w:hAnsi="Times New Roman" w:cs="Times New Roman"/>
          <w:sz w:val="24"/>
          <w:szCs w:val="24"/>
        </w:rPr>
        <w:t xml:space="preserve"> по программе Газпрома и </w:t>
      </w:r>
      <w:proofErr w:type="spellStart"/>
      <w:r w:rsidRPr="00230A27">
        <w:rPr>
          <w:rFonts w:ascii="Times New Roman" w:hAnsi="Times New Roman" w:cs="Times New Roman"/>
          <w:sz w:val="24"/>
          <w:szCs w:val="24"/>
        </w:rPr>
        <w:t>ФАПов</w:t>
      </w:r>
      <w:proofErr w:type="spellEnd"/>
      <w:r w:rsidRPr="00230A27">
        <w:rPr>
          <w:rFonts w:ascii="Times New Roman" w:hAnsi="Times New Roman" w:cs="Times New Roman"/>
          <w:sz w:val="24"/>
          <w:szCs w:val="24"/>
        </w:rPr>
        <w:t xml:space="preserve"> в поселениях района.</w:t>
      </w:r>
    </w:p>
    <w:p w:rsidR="00C66758" w:rsidRPr="00230A27" w:rsidRDefault="00C66758" w:rsidP="009164FF">
      <w:pPr>
        <w:spacing w:after="0"/>
        <w:ind w:firstLine="709"/>
        <w:jc w:val="both"/>
        <w:rPr>
          <w:rFonts w:ascii="Times New Roman" w:hAnsi="Times New Roman" w:cs="Times New Roman"/>
          <w:sz w:val="24"/>
          <w:szCs w:val="24"/>
        </w:rPr>
      </w:pPr>
      <w:r w:rsidRPr="00230A27">
        <w:rPr>
          <w:rFonts w:ascii="Times New Roman" w:hAnsi="Times New Roman" w:cs="Times New Roman"/>
          <w:sz w:val="24"/>
          <w:szCs w:val="24"/>
        </w:rPr>
        <w:t xml:space="preserve">Объем работ, выполненных по виду деятельности «строительство», в этот период будет расти,  и к концу 2019 года составит </w:t>
      </w:r>
      <w:r w:rsidR="007D1D09" w:rsidRPr="00230A27">
        <w:rPr>
          <w:rFonts w:ascii="Times New Roman" w:hAnsi="Times New Roman" w:cs="Times New Roman"/>
          <w:sz w:val="24"/>
          <w:szCs w:val="24"/>
        </w:rPr>
        <w:t>2595,3</w:t>
      </w:r>
      <w:r w:rsidRPr="00230A27">
        <w:rPr>
          <w:rFonts w:ascii="Times New Roman" w:hAnsi="Times New Roman" w:cs="Times New Roman"/>
          <w:sz w:val="24"/>
          <w:szCs w:val="24"/>
        </w:rPr>
        <w:t xml:space="preserve"> млн. руб.    </w:t>
      </w:r>
    </w:p>
    <w:p w:rsidR="00C66758" w:rsidRPr="00230A27" w:rsidRDefault="00C66758" w:rsidP="009164FF">
      <w:pPr>
        <w:spacing w:after="0"/>
        <w:ind w:firstLine="709"/>
        <w:jc w:val="both"/>
        <w:rPr>
          <w:rFonts w:ascii="Times New Roman" w:hAnsi="Times New Roman" w:cs="Times New Roman"/>
          <w:sz w:val="24"/>
          <w:szCs w:val="24"/>
        </w:rPr>
      </w:pPr>
      <w:r w:rsidRPr="00230A27">
        <w:rPr>
          <w:rFonts w:ascii="Times New Roman" w:hAnsi="Times New Roman" w:cs="Times New Roman"/>
          <w:sz w:val="24"/>
          <w:szCs w:val="24"/>
        </w:rPr>
        <w:t xml:space="preserve">В период до 2022 года в Гатчине планируется строительство легкоатлетического манежа и юго-западного водозабора, продолжится жилищное строительство и строительство дорог. </w:t>
      </w:r>
    </w:p>
    <w:p w:rsidR="00C66758" w:rsidRPr="00C57C33" w:rsidRDefault="00C66758" w:rsidP="00C57C33">
      <w:pPr>
        <w:ind w:firstLine="708"/>
        <w:jc w:val="both"/>
        <w:rPr>
          <w:rFonts w:ascii="Times New Roman" w:hAnsi="Times New Roman" w:cs="Times New Roman"/>
          <w:sz w:val="24"/>
          <w:szCs w:val="24"/>
        </w:rPr>
      </w:pPr>
      <w:r w:rsidRPr="00230A27">
        <w:rPr>
          <w:rFonts w:ascii="Times New Roman" w:hAnsi="Times New Roman" w:cs="Times New Roman"/>
          <w:sz w:val="24"/>
          <w:szCs w:val="24"/>
        </w:rPr>
        <w:t xml:space="preserve">К концу 2022 года объем работ, выполненных по виду деятельности «строительство» составит </w:t>
      </w:r>
      <w:r w:rsidR="007D1D09" w:rsidRPr="00230A27">
        <w:rPr>
          <w:rFonts w:ascii="Times New Roman" w:hAnsi="Times New Roman" w:cs="Times New Roman"/>
          <w:sz w:val="24"/>
          <w:szCs w:val="24"/>
        </w:rPr>
        <w:t>3265,4</w:t>
      </w:r>
      <w:r w:rsidRPr="00230A27">
        <w:rPr>
          <w:rFonts w:ascii="Times New Roman" w:hAnsi="Times New Roman" w:cs="Times New Roman"/>
          <w:sz w:val="24"/>
          <w:szCs w:val="24"/>
        </w:rPr>
        <w:t xml:space="preserve"> млн. руб. (объемы работ рассчитаны с учетом индексов-дефляторов и индексов производства).</w:t>
      </w:r>
    </w:p>
    <w:p w:rsidR="00DE6BA2" w:rsidRDefault="00DE6BA2" w:rsidP="009164FF">
      <w:pPr>
        <w:pStyle w:val="ac"/>
        <w:spacing w:line="276" w:lineRule="auto"/>
        <w:rPr>
          <w:b/>
          <w:sz w:val="28"/>
          <w:szCs w:val="28"/>
        </w:rPr>
      </w:pPr>
    </w:p>
    <w:p w:rsidR="005F1D07" w:rsidRDefault="002D626E" w:rsidP="009164FF">
      <w:pPr>
        <w:pStyle w:val="ac"/>
        <w:spacing w:line="276" w:lineRule="auto"/>
        <w:rPr>
          <w:b/>
          <w:sz w:val="28"/>
          <w:szCs w:val="28"/>
        </w:rPr>
      </w:pPr>
      <w:r w:rsidRPr="002D626E">
        <w:rPr>
          <w:b/>
          <w:sz w:val="28"/>
          <w:szCs w:val="28"/>
        </w:rPr>
        <w:t>п.3. Ввод в эксплуатацию жилых домов за счет всех источников финансирования</w:t>
      </w:r>
    </w:p>
    <w:p w:rsidR="00B04DEE" w:rsidRDefault="00B04DEE" w:rsidP="009164FF">
      <w:pPr>
        <w:pStyle w:val="ac"/>
        <w:spacing w:line="276" w:lineRule="auto"/>
        <w:rPr>
          <w:b/>
          <w:sz w:val="28"/>
          <w:szCs w:val="28"/>
        </w:rPr>
      </w:pPr>
    </w:p>
    <w:p w:rsidR="005F1D07" w:rsidRPr="005F1D07" w:rsidRDefault="005F1D07" w:rsidP="009164FF">
      <w:pPr>
        <w:spacing w:after="0"/>
        <w:ind w:firstLine="357"/>
        <w:jc w:val="both"/>
        <w:rPr>
          <w:rFonts w:ascii="Times New Roman" w:eastAsia="Times New Roman" w:hAnsi="Times New Roman" w:cs="Times New Roman"/>
          <w:sz w:val="24"/>
          <w:szCs w:val="24"/>
        </w:rPr>
      </w:pPr>
      <w:r w:rsidRPr="00493232">
        <w:rPr>
          <w:rFonts w:ascii="Times New Roman" w:eastAsia="Times New Roman" w:hAnsi="Times New Roman" w:cs="Times New Roman"/>
          <w:sz w:val="24"/>
          <w:szCs w:val="24"/>
        </w:rPr>
        <w:t>В 2015 году в Гатчинском муниципальном районе за счет всех источников финансирования</w:t>
      </w:r>
      <w:r w:rsidR="00493232" w:rsidRPr="00493232">
        <w:rPr>
          <w:rFonts w:ascii="Times New Roman" w:eastAsia="Times New Roman" w:hAnsi="Times New Roman" w:cs="Times New Roman"/>
          <w:sz w:val="24"/>
          <w:szCs w:val="24"/>
        </w:rPr>
        <w:t xml:space="preserve">  введено в эксплуатацию 181,1 тыс.кв.</w:t>
      </w:r>
      <w:r w:rsidRPr="00493232">
        <w:rPr>
          <w:rFonts w:ascii="Times New Roman" w:eastAsia="Times New Roman" w:hAnsi="Times New Roman" w:cs="Times New Roman"/>
          <w:sz w:val="24"/>
          <w:szCs w:val="24"/>
        </w:rPr>
        <w:t>м. жилья, что составляет 123,7% к уровню 2014 года. В 1 по</w:t>
      </w:r>
      <w:r w:rsidR="00493232" w:rsidRPr="00493232">
        <w:rPr>
          <w:rFonts w:ascii="Times New Roman" w:eastAsia="Times New Roman" w:hAnsi="Times New Roman" w:cs="Times New Roman"/>
          <w:sz w:val="24"/>
          <w:szCs w:val="24"/>
        </w:rPr>
        <w:t xml:space="preserve">лугодии 2016 года введено 71,5 тыс. </w:t>
      </w:r>
      <w:r w:rsidRPr="00493232">
        <w:rPr>
          <w:rFonts w:ascii="Times New Roman" w:eastAsia="Times New Roman" w:hAnsi="Times New Roman" w:cs="Times New Roman"/>
          <w:sz w:val="24"/>
          <w:szCs w:val="24"/>
        </w:rPr>
        <w:t xml:space="preserve">кв. метр жилья (81% к АППГ). До конца года планируется ввести всего </w:t>
      </w:r>
      <w:r w:rsidR="00E875F5" w:rsidRPr="00493232">
        <w:rPr>
          <w:rFonts w:ascii="Times New Roman" w:eastAsia="Times New Roman" w:hAnsi="Times New Roman" w:cs="Times New Roman"/>
          <w:sz w:val="24"/>
          <w:szCs w:val="24"/>
        </w:rPr>
        <w:t>94</w:t>
      </w:r>
      <w:r w:rsidR="00493232" w:rsidRPr="00493232">
        <w:rPr>
          <w:rFonts w:ascii="Times New Roman" w:eastAsia="Times New Roman" w:hAnsi="Times New Roman" w:cs="Times New Roman"/>
          <w:sz w:val="24"/>
          <w:szCs w:val="24"/>
        </w:rPr>
        <w:t xml:space="preserve">,0 </w:t>
      </w:r>
      <w:proofErr w:type="spellStart"/>
      <w:r w:rsidR="00493232" w:rsidRPr="00493232">
        <w:rPr>
          <w:rFonts w:ascii="Times New Roman" w:eastAsia="Times New Roman" w:hAnsi="Times New Roman" w:cs="Times New Roman"/>
          <w:sz w:val="24"/>
          <w:szCs w:val="24"/>
        </w:rPr>
        <w:t>тыс.</w:t>
      </w:r>
      <w:r w:rsidRPr="00493232">
        <w:rPr>
          <w:rFonts w:ascii="Times New Roman" w:eastAsia="Times New Roman" w:hAnsi="Times New Roman" w:cs="Times New Roman"/>
          <w:sz w:val="24"/>
          <w:szCs w:val="24"/>
        </w:rPr>
        <w:t>кв.м</w:t>
      </w:r>
      <w:proofErr w:type="gramStart"/>
      <w:r w:rsidRPr="00493232">
        <w:rPr>
          <w:rFonts w:ascii="Times New Roman" w:eastAsia="Times New Roman" w:hAnsi="Times New Roman" w:cs="Times New Roman"/>
          <w:sz w:val="24"/>
          <w:szCs w:val="24"/>
        </w:rPr>
        <w:t>.о</w:t>
      </w:r>
      <w:proofErr w:type="gramEnd"/>
      <w:r w:rsidRPr="00493232">
        <w:rPr>
          <w:rFonts w:ascii="Times New Roman" w:eastAsia="Times New Roman" w:hAnsi="Times New Roman" w:cs="Times New Roman"/>
          <w:sz w:val="24"/>
          <w:szCs w:val="24"/>
        </w:rPr>
        <w:t>бщей</w:t>
      </w:r>
      <w:proofErr w:type="spellEnd"/>
      <w:r w:rsidRPr="00493232">
        <w:rPr>
          <w:rFonts w:ascii="Times New Roman" w:eastAsia="Times New Roman" w:hAnsi="Times New Roman" w:cs="Times New Roman"/>
          <w:sz w:val="24"/>
          <w:szCs w:val="24"/>
        </w:rPr>
        <w:t xml:space="preserve"> полезной площади. В период 2017-2019 годов ввод жилья ежегодно будет увеличиваться ориентировочно на </w:t>
      </w:r>
      <w:r w:rsidR="00493232" w:rsidRPr="00493232">
        <w:rPr>
          <w:rFonts w:ascii="Times New Roman" w:eastAsia="Times New Roman" w:hAnsi="Times New Roman" w:cs="Times New Roman"/>
          <w:sz w:val="24"/>
          <w:szCs w:val="24"/>
        </w:rPr>
        <w:t>5,2</w:t>
      </w:r>
      <w:r w:rsidRPr="00493232">
        <w:rPr>
          <w:rFonts w:ascii="Times New Roman" w:eastAsia="Times New Roman" w:hAnsi="Times New Roman" w:cs="Times New Roman"/>
          <w:sz w:val="24"/>
          <w:szCs w:val="24"/>
        </w:rPr>
        <w:t>%. Более перспективным становится малоэтажное индивидуальное жилищное строительство. В период 2017-2019 г.г. доля индивидуальных жилых домов в общем вводе жилья будет на уровне 40-45%.</w:t>
      </w:r>
    </w:p>
    <w:p w:rsidR="005F1D07" w:rsidRPr="005F1D07" w:rsidRDefault="005F1D07" w:rsidP="009164FF">
      <w:pPr>
        <w:spacing w:after="0"/>
        <w:ind w:firstLine="357"/>
        <w:jc w:val="both"/>
        <w:rPr>
          <w:rFonts w:ascii="Times New Roman" w:eastAsia="Times New Roman" w:hAnsi="Times New Roman" w:cs="Times New Roman"/>
          <w:sz w:val="24"/>
          <w:szCs w:val="24"/>
        </w:rPr>
      </w:pPr>
      <w:proofErr w:type="gramStart"/>
      <w:r w:rsidRPr="00493232">
        <w:rPr>
          <w:rFonts w:ascii="Times New Roman" w:eastAsia="Times New Roman" w:hAnsi="Times New Roman" w:cs="Times New Roman"/>
          <w:sz w:val="24"/>
          <w:szCs w:val="24"/>
        </w:rPr>
        <w:lastRenderedPageBreak/>
        <w:t>Важной вехой для малоэтажного строительства на территории района стало утверждение в 2010 году Схемы территориального планирования на период до 2030 года, в которой зарезервированы территории для развития жилищного строительства.</w:t>
      </w:r>
      <w:proofErr w:type="gramEnd"/>
      <w:r w:rsidRPr="00493232">
        <w:rPr>
          <w:rFonts w:ascii="Times New Roman" w:eastAsia="Times New Roman" w:hAnsi="Times New Roman" w:cs="Times New Roman"/>
          <w:sz w:val="24"/>
          <w:szCs w:val="24"/>
        </w:rPr>
        <w:t xml:space="preserve"> Зоны застройки мал</w:t>
      </w:r>
      <w:proofErr w:type="gramStart"/>
      <w:r w:rsidRPr="00493232">
        <w:rPr>
          <w:rFonts w:ascii="Times New Roman" w:eastAsia="Times New Roman" w:hAnsi="Times New Roman" w:cs="Times New Roman"/>
          <w:sz w:val="24"/>
          <w:szCs w:val="24"/>
        </w:rPr>
        <w:t>о-</w:t>
      </w:r>
      <w:proofErr w:type="gramEnd"/>
      <w:r w:rsidRPr="00493232">
        <w:rPr>
          <w:rFonts w:ascii="Times New Roman" w:eastAsia="Times New Roman" w:hAnsi="Times New Roman" w:cs="Times New Roman"/>
          <w:sz w:val="24"/>
          <w:szCs w:val="24"/>
        </w:rPr>
        <w:t xml:space="preserve"> и </w:t>
      </w:r>
      <w:proofErr w:type="spellStart"/>
      <w:r w:rsidRPr="00493232">
        <w:rPr>
          <w:rFonts w:ascii="Times New Roman" w:eastAsia="Times New Roman" w:hAnsi="Times New Roman" w:cs="Times New Roman"/>
          <w:sz w:val="24"/>
          <w:szCs w:val="24"/>
        </w:rPr>
        <w:t>среднеэтажными</w:t>
      </w:r>
      <w:proofErr w:type="spellEnd"/>
      <w:r w:rsidRPr="00493232">
        <w:rPr>
          <w:rFonts w:ascii="Times New Roman" w:eastAsia="Times New Roman" w:hAnsi="Times New Roman" w:cs="Times New Roman"/>
          <w:sz w:val="24"/>
          <w:szCs w:val="24"/>
        </w:rPr>
        <w:t xml:space="preserve"> жилыми домами присутствуют практически во всех поселениях района. Всего на эти цели зарезервировано около 2100 га земли.</w:t>
      </w:r>
    </w:p>
    <w:p w:rsidR="005F1D07" w:rsidRPr="005F1D07" w:rsidRDefault="005F1D07" w:rsidP="009164FF">
      <w:pPr>
        <w:spacing w:after="0"/>
        <w:ind w:firstLine="357"/>
        <w:jc w:val="both"/>
        <w:rPr>
          <w:rFonts w:ascii="Times New Roman" w:eastAsia="Times New Roman" w:hAnsi="Times New Roman" w:cs="Times New Roman"/>
          <w:sz w:val="24"/>
          <w:szCs w:val="24"/>
        </w:rPr>
      </w:pPr>
      <w:r w:rsidRPr="00493232">
        <w:rPr>
          <w:rFonts w:ascii="Times New Roman" w:eastAsia="Times New Roman" w:hAnsi="Times New Roman" w:cs="Times New Roman"/>
          <w:sz w:val="24"/>
          <w:szCs w:val="24"/>
        </w:rPr>
        <w:t>Размещение объектов жилищного строительства, площади территорий под застройку, виды застройки конкретно определены генеральными планами городских и сельских поселений. Задача на перспективу - комплексное освоение территорий.</w:t>
      </w:r>
      <w:r w:rsidRPr="005F1D07">
        <w:rPr>
          <w:rFonts w:ascii="Times New Roman" w:eastAsia="Times New Roman" w:hAnsi="Times New Roman" w:cs="Times New Roman"/>
          <w:sz w:val="24"/>
          <w:szCs w:val="24"/>
        </w:rPr>
        <w:t xml:space="preserve"> </w:t>
      </w:r>
    </w:p>
    <w:p w:rsidR="005F1D07" w:rsidRPr="00493232" w:rsidRDefault="005F1D07" w:rsidP="009164FF">
      <w:pPr>
        <w:spacing w:after="0"/>
        <w:ind w:firstLine="357"/>
        <w:jc w:val="both"/>
        <w:rPr>
          <w:rFonts w:ascii="Times New Roman" w:eastAsia="Times New Roman" w:hAnsi="Times New Roman" w:cs="Times New Roman"/>
          <w:sz w:val="24"/>
          <w:szCs w:val="24"/>
        </w:rPr>
      </w:pPr>
      <w:r w:rsidRPr="00493232">
        <w:rPr>
          <w:rFonts w:ascii="Times New Roman" w:eastAsia="Times New Roman" w:hAnsi="Times New Roman" w:cs="Times New Roman"/>
          <w:sz w:val="24"/>
          <w:szCs w:val="24"/>
        </w:rPr>
        <w:t>Перспективными территориями для размещения жилищного строительства в Гатчине в 201</w:t>
      </w:r>
      <w:r w:rsidR="002E7E48" w:rsidRPr="00493232">
        <w:rPr>
          <w:rFonts w:ascii="Times New Roman" w:eastAsia="Times New Roman" w:hAnsi="Times New Roman" w:cs="Times New Roman"/>
          <w:sz w:val="24"/>
          <w:szCs w:val="24"/>
        </w:rPr>
        <w:t>7</w:t>
      </w:r>
      <w:r w:rsidRPr="00493232">
        <w:rPr>
          <w:rFonts w:ascii="Times New Roman" w:eastAsia="Times New Roman" w:hAnsi="Times New Roman" w:cs="Times New Roman"/>
          <w:sz w:val="24"/>
          <w:szCs w:val="24"/>
        </w:rPr>
        <w:t>-20</w:t>
      </w:r>
      <w:r w:rsidR="002E7E48" w:rsidRPr="00493232">
        <w:rPr>
          <w:rFonts w:ascii="Times New Roman" w:eastAsia="Times New Roman" w:hAnsi="Times New Roman" w:cs="Times New Roman"/>
          <w:sz w:val="24"/>
          <w:szCs w:val="24"/>
        </w:rPr>
        <w:t>22</w:t>
      </w:r>
      <w:r w:rsidRPr="00493232">
        <w:rPr>
          <w:rFonts w:ascii="Times New Roman" w:eastAsia="Times New Roman" w:hAnsi="Times New Roman" w:cs="Times New Roman"/>
          <w:sz w:val="24"/>
          <w:szCs w:val="24"/>
        </w:rPr>
        <w:t xml:space="preserve"> годы являются: </w:t>
      </w:r>
    </w:p>
    <w:p w:rsidR="005F1D07" w:rsidRPr="00493232" w:rsidRDefault="005F1D07" w:rsidP="009164FF">
      <w:pPr>
        <w:spacing w:after="0"/>
        <w:ind w:firstLine="357"/>
        <w:jc w:val="both"/>
        <w:rPr>
          <w:rFonts w:ascii="Times New Roman" w:eastAsia="Times New Roman" w:hAnsi="Times New Roman" w:cs="Times New Roman"/>
          <w:sz w:val="24"/>
          <w:szCs w:val="24"/>
        </w:rPr>
      </w:pPr>
      <w:r w:rsidRPr="00493232">
        <w:rPr>
          <w:rFonts w:ascii="Times New Roman" w:eastAsia="Times New Roman" w:hAnsi="Times New Roman" w:cs="Times New Roman"/>
          <w:sz w:val="24"/>
          <w:szCs w:val="24"/>
        </w:rPr>
        <w:t xml:space="preserve">- квартал № 1 на въезде в Гатчину – 120-150 тыс.кв. м; </w:t>
      </w:r>
    </w:p>
    <w:p w:rsidR="005F1D07" w:rsidRPr="005F1D07" w:rsidRDefault="005F1D07" w:rsidP="009164FF">
      <w:pPr>
        <w:spacing w:after="0"/>
        <w:ind w:firstLine="357"/>
        <w:jc w:val="both"/>
        <w:rPr>
          <w:rFonts w:ascii="Times New Roman" w:eastAsia="Times New Roman" w:hAnsi="Times New Roman" w:cs="Times New Roman"/>
          <w:sz w:val="24"/>
          <w:szCs w:val="24"/>
        </w:rPr>
      </w:pPr>
      <w:proofErr w:type="gramStart"/>
      <w:r w:rsidRPr="00493232">
        <w:rPr>
          <w:rFonts w:ascii="Times New Roman" w:eastAsia="Times New Roman" w:hAnsi="Times New Roman" w:cs="Times New Roman"/>
          <w:sz w:val="24"/>
          <w:szCs w:val="24"/>
        </w:rPr>
        <w:t>- свободные территории Западного строительного района (</w:t>
      </w:r>
      <w:proofErr w:type="spellStart"/>
      <w:r w:rsidRPr="00493232">
        <w:rPr>
          <w:rFonts w:ascii="Times New Roman" w:eastAsia="Times New Roman" w:hAnsi="Times New Roman" w:cs="Times New Roman"/>
          <w:sz w:val="24"/>
          <w:szCs w:val="24"/>
        </w:rPr>
        <w:t>мкр</w:t>
      </w:r>
      <w:proofErr w:type="spellEnd"/>
      <w:r w:rsidRPr="00493232">
        <w:rPr>
          <w:rFonts w:ascii="Times New Roman" w:eastAsia="Times New Roman" w:hAnsi="Times New Roman" w:cs="Times New Roman"/>
          <w:sz w:val="24"/>
          <w:szCs w:val="24"/>
        </w:rPr>
        <w:t>.</w:t>
      </w:r>
      <w:proofErr w:type="gramEnd"/>
      <w:r w:rsidRPr="00493232">
        <w:rPr>
          <w:rFonts w:ascii="Times New Roman" w:eastAsia="Times New Roman" w:hAnsi="Times New Roman" w:cs="Times New Roman"/>
          <w:sz w:val="24"/>
          <w:szCs w:val="24"/>
        </w:rPr>
        <w:t xml:space="preserve"> </w:t>
      </w:r>
      <w:proofErr w:type="gramStart"/>
      <w:r w:rsidRPr="00493232">
        <w:rPr>
          <w:rFonts w:ascii="Times New Roman" w:eastAsia="Times New Roman" w:hAnsi="Times New Roman" w:cs="Times New Roman"/>
          <w:sz w:val="24"/>
          <w:szCs w:val="24"/>
        </w:rPr>
        <w:t>«Аэродром») – 100-130 тыс.кв. м</w:t>
      </w:r>
      <w:r w:rsidR="002E7E48" w:rsidRPr="00493232">
        <w:rPr>
          <w:rFonts w:ascii="Times New Roman" w:eastAsia="Times New Roman" w:hAnsi="Times New Roman" w:cs="Times New Roman"/>
          <w:sz w:val="24"/>
          <w:szCs w:val="24"/>
        </w:rPr>
        <w:t>.</w:t>
      </w:r>
      <w:proofErr w:type="gramEnd"/>
    </w:p>
    <w:p w:rsidR="002D626E" w:rsidRDefault="002D626E" w:rsidP="009164FF">
      <w:pPr>
        <w:pStyle w:val="ac"/>
        <w:spacing w:line="276" w:lineRule="auto"/>
        <w:rPr>
          <w:b/>
          <w:sz w:val="28"/>
          <w:szCs w:val="28"/>
        </w:rPr>
      </w:pPr>
    </w:p>
    <w:p w:rsidR="005F1D07" w:rsidRPr="002D626E" w:rsidRDefault="002D626E" w:rsidP="009164FF">
      <w:pPr>
        <w:pStyle w:val="ac"/>
        <w:spacing w:line="276" w:lineRule="auto"/>
        <w:rPr>
          <w:b/>
          <w:sz w:val="28"/>
          <w:szCs w:val="28"/>
        </w:rPr>
      </w:pPr>
      <w:r>
        <w:rPr>
          <w:b/>
          <w:sz w:val="28"/>
          <w:szCs w:val="28"/>
        </w:rPr>
        <w:t>п.4.  Общая площадь жилых помещений, приходящаяся на 1 жителя</w:t>
      </w:r>
    </w:p>
    <w:p w:rsidR="00122EF2" w:rsidRPr="005F1D07" w:rsidRDefault="005F1D07" w:rsidP="009164FF">
      <w:pPr>
        <w:ind w:firstLine="567"/>
        <w:jc w:val="both"/>
        <w:rPr>
          <w:rFonts w:ascii="Times New Roman" w:hAnsi="Times New Roman" w:cs="Times New Roman"/>
          <w:sz w:val="24"/>
          <w:szCs w:val="24"/>
        </w:rPr>
      </w:pPr>
      <w:r w:rsidRPr="00493232">
        <w:rPr>
          <w:rFonts w:ascii="Times New Roman" w:hAnsi="Times New Roman" w:cs="Times New Roman"/>
          <w:sz w:val="24"/>
          <w:szCs w:val="24"/>
        </w:rPr>
        <w:t>При  прогнозировании  показателя «Общая площадь жилых помещений, приходящаяся на 1 жителя» учтены изменения в численности населения и ожидаемые  объемы  жилищного  строительства. С 2011 года по 2022 год  ежегодно показатель увеличивается в связи темпом роста ввода в эксплуатацию жилья, превышающим темп роста численности постоянного населения.</w:t>
      </w:r>
      <w:r w:rsidRPr="005F1D07">
        <w:rPr>
          <w:rFonts w:ascii="Times New Roman" w:hAnsi="Times New Roman" w:cs="Times New Roman"/>
          <w:sz w:val="24"/>
          <w:szCs w:val="24"/>
        </w:rPr>
        <w:t xml:space="preserve"> </w:t>
      </w:r>
    </w:p>
    <w:p w:rsidR="00122EF2" w:rsidRDefault="006D5913" w:rsidP="00BD32A6">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w:t>
      </w:r>
      <w:r w:rsidRPr="006D5913">
        <w:rPr>
          <w:rFonts w:ascii="Times New Roman" w:hAnsi="Times New Roman" w:cs="Times New Roman"/>
          <w:b/>
          <w:sz w:val="28"/>
          <w:szCs w:val="28"/>
        </w:rPr>
        <w:t>.</w:t>
      </w:r>
      <w:r>
        <w:rPr>
          <w:rFonts w:ascii="Times New Roman" w:hAnsi="Times New Roman" w:cs="Times New Roman"/>
          <w:b/>
          <w:sz w:val="28"/>
          <w:szCs w:val="28"/>
        </w:rPr>
        <w:t xml:space="preserve"> Транспорт</w:t>
      </w:r>
    </w:p>
    <w:p w:rsidR="00A82C45" w:rsidRDefault="00A82C45" w:rsidP="00BD32A6">
      <w:pPr>
        <w:spacing w:after="0"/>
        <w:jc w:val="center"/>
        <w:rPr>
          <w:rFonts w:ascii="Times New Roman" w:hAnsi="Times New Roman" w:cs="Times New Roman"/>
          <w:b/>
          <w:sz w:val="28"/>
          <w:szCs w:val="28"/>
        </w:rPr>
      </w:pPr>
    </w:p>
    <w:p w:rsidR="00DE6BA2" w:rsidRPr="00DE6BA2" w:rsidRDefault="005F1D07" w:rsidP="00DE6BA2">
      <w:pPr>
        <w:spacing w:after="0"/>
        <w:jc w:val="both"/>
        <w:rPr>
          <w:rFonts w:ascii="Times New Roman" w:hAnsi="Times New Roman" w:cs="Times New Roman"/>
          <w:sz w:val="28"/>
          <w:szCs w:val="28"/>
        </w:rPr>
      </w:pPr>
      <w:r w:rsidRPr="00DE6BA2">
        <w:rPr>
          <w:rFonts w:ascii="Times New Roman" w:hAnsi="Times New Roman" w:cs="Times New Roman"/>
          <w:b/>
          <w:sz w:val="28"/>
          <w:szCs w:val="28"/>
        </w:rPr>
        <w:t>п.1</w:t>
      </w:r>
      <w:r w:rsidRPr="00DE6BA2">
        <w:rPr>
          <w:rFonts w:ascii="Times New Roman" w:hAnsi="Times New Roman" w:cs="Times New Roman"/>
          <w:sz w:val="28"/>
          <w:szCs w:val="28"/>
        </w:rPr>
        <w:t xml:space="preserve">. </w:t>
      </w:r>
      <w:r w:rsidR="00DE6BA2" w:rsidRPr="00DE6BA2">
        <w:rPr>
          <w:rFonts w:ascii="Times New Roman" w:hAnsi="Times New Roman" w:cs="Times New Roman"/>
          <w:b/>
          <w:sz w:val="28"/>
          <w:szCs w:val="28"/>
        </w:rPr>
        <w:t>Объем услуг организаций транспорта.</w:t>
      </w:r>
      <w:r w:rsidR="00DE6BA2" w:rsidRPr="00DE6BA2">
        <w:rPr>
          <w:rFonts w:ascii="Times New Roman" w:hAnsi="Times New Roman" w:cs="Times New Roman"/>
          <w:sz w:val="28"/>
          <w:szCs w:val="28"/>
        </w:rPr>
        <w:t xml:space="preserve"> </w:t>
      </w:r>
    </w:p>
    <w:p w:rsidR="005F1D07" w:rsidRPr="005F1D07" w:rsidRDefault="005F1D07" w:rsidP="0005751D">
      <w:pPr>
        <w:spacing w:after="0"/>
        <w:ind w:firstLine="567"/>
        <w:jc w:val="both"/>
        <w:rPr>
          <w:rFonts w:ascii="Times New Roman" w:hAnsi="Times New Roman" w:cs="Times New Roman"/>
          <w:sz w:val="24"/>
          <w:szCs w:val="24"/>
        </w:rPr>
      </w:pPr>
      <w:r w:rsidRPr="001C0DBE">
        <w:rPr>
          <w:rFonts w:ascii="Times New Roman" w:hAnsi="Times New Roman" w:cs="Times New Roman"/>
          <w:sz w:val="24"/>
          <w:szCs w:val="24"/>
        </w:rPr>
        <w:t xml:space="preserve">Показатель «Объем услуг организаций транспорта» за 2015-2019 гг. приведен по данным организаций перевозчиков </w:t>
      </w:r>
      <w:proofErr w:type="gramStart"/>
      <w:r w:rsidRPr="001C0DBE">
        <w:rPr>
          <w:rFonts w:ascii="Times New Roman" w:hAnsi="Times New Roman" w:cs="Times New Roman"/>
          <w:sz w:val="24"/>
          <w:szCs w:val="24"/>
        </w:rPr>
        <w:t>ПТ</w:t>
      </w:r>
      <w:proofErr w:type="gramEnd"/>
      <w:r w:rsidRPr="001C0DBE">
        <w:rPr>
          <w:rFonts w:ascii="Times New Roman" w:hAnsi="Times New Roman" w:cs="Times New Roman"/>
          <w:sz w:val="24"/>
          <w:szCs w:val="24"/>
        </w:rPr>
        <w:t xml:space="preserve"> «</w:t>
      </w:r>
      <w:proofErr w:type="spellStart"/>
      <w:r w:rsidRPr="001C0DBE">
        <w:rPr>
          <w:rFonts w:ascii="Times New Roman" w:hAnsi="Times New Roman" w:cs="Times New Roman"/>
          <w:sz w:val="24"/>
          <w:szCs w:val="24"/>
        </w:rPr>
        <w:t>Гатчинамаршрутавто</w:t>
      </w:r>
      <w:proofErr w:type="spellEnd"/>
      <w:r w:rsidRPr="001C0DBE">
        <w:rPr>
          <w:rFonts w:ascii="Times New Roman" w:hAnsi="Times New Roman" w:cs="Times New Roman"/>
          <w:sz w:val="24"/>
          <w:szCs w:val="24"/>
        </w:rPr>
        <w:t>», ООО «</w:t>
      </w:r>
      <w:proofErr w:type="spellStart"/>
      <w:r w:rsidRPr="001C0DBE">
        <w:rPr>
          <w:rFonts w:ascii="Times New Roman" w:hAnsi="Times New Roman" w:cs="Times New Roman"/>
          <w:sz w:val="24"/>
          <w:szCs w:val="24"/>
        </w:rPr>
        <w:t>Транс-Балт</w:t>
      </w:r>
      <w:proofErr w:type="spellEnd"/>
      <w:r w:rsidRPr="001C0DBE">
        <w:rPr>
          <w:rFonts w:ascii="Times New Roman" w:hAnsi="Times New Roman" w:cs="Times New Roman"/>
          <w:sz w:val="24"/>
          <w:szCs w:val="24"/>
        </w:rPr>
        <w:t>», ОАО «АТП-31</w:t>
      </w:r>
      <w:r w:rsidR="00E04539" w:rsidRPr="001C0DBE">
        <w:rPr>
          <w:rFonts w:ascii="Times New Roman" w:hAnsi="Times New Roman" w:cs="Times New Roman"/>
          <w:sz w:val="24"/>
          <w:szCs w:val="24"/>
        </w:rPr>
        <w:t>», представленным к Прогнозу социально-экономического развития</w:t>
      </w:r>
      <w:r w:rsidRPr="001C0DBE">
        <w:rPr>
          <w:rFonts w:ascii="Times New Roman" w:hAnsi="Times New Roman" w:cs="Times New Roman"/>
          <w:sz w:val="24"/>
          <w:szCs w:val="24"/>
        </w:rPr>
        <w:t xml:space="preserve"> на период до 2019 года.  На период  до 2022 года объем услуг организаций транспорта увеличен ежегодно на 5%. Данные за период 2011-2014 гг. отсутствуют.</w:t>
      </w:r>
    </w:p>
    <w:p w:rsidR="00DE6BA2" w:rsidRPr="00DE6BA2" w:rsidRDefault="005F1D07" w:rsidP="00DE6BA2">
      <w:pPr>
        <w:spacing w:after="0"/>
        <w:jc w:val="both"/>
        <w:rPr>
          <w:rFonts w:ascii="Times New Roman" w:hAnsi="Times New Roman" w:cs="Times New Roman"/>
          <w:b/>
          <w:sz w:val="28"/>
          <w:szCs w:val="28"/>
        </w:rPr>
      </w:pPr>
      <w:r w:rsidRPr="00DE6BA2">
        <w:rPr>
          <w:rFonts w:ascii="Times New Roman" w:hAnsi="Times New Roman" w:cs="Times New Roman"/>
          <w:b/>
          <w:sz w:val="28"/>
          <w:szCs w:val="28"/>
        </w:rPr>
        <w:t xml:space="preserve"> п.2. </w:t>
      </w:r>
      <w:r w:rsidR="00DE6BA2">
        <w:rPr>
          <w:rFonts w:ascii="Times New Roman" w:hAnsi="Times New Roman" w:cs="Times New Roman"/>
          <w:b/>
          <w:sz w:val="28"/>
          <w:szCs w:val="28"/>
        </w:rPr>
        <w:t>Плотность авто/</w:t>
      </w:r>
      <w:r w:rsidR="00DE6BA2" w:rsidRPr="00DE6BA2">
        <w:rPr>
          <w:rFonts w:ascii="Times New Roman" w:hAnsi="Times New Roman" w:cs="Times New Roman"/>
          <w:b/>
          <w:sz w:val="28"/>
          <w:szCs w:val="28"/>
        </w:rPr>
        <w:t>дорог общего пользования с твердым покрытием.</w:t>
      </w:r>
    </w:p>
    <w:p w:rsidR="005F1D07" w:rsidRPr="005F1D07" w:rsidRDefault="005F1D07" w:rsidP="008E5064">
      <w:pPr>
        <w:spacing w:after="0"/>
        <w:ind w:firstLine="567"/>
        <w:jc w:val="both"/>
        <w:rPr>
          <w:rFonts w:ascii="Times New Roman" w:hAnsi="Times New Roman" w:cs="Times New Roman"/>
          <w:sz w:val="24"/>
          <w:szCs w:val="24"/>
        </w:rPr>
      </w:pPr>
      <w:proofErr w:type="gramStart"/>
      <w:r w:rsidRPr="005F1D07">
        <w:rPr>
          <w:rFonts w:ascii="Times New Roman" w:hAnsi="Times New Roman" w:cs="Times New Roman"/>
          <w:sz w:val="24"/>
          <w:szCs w:val="24"/>
        </w:rPr>
        <w:t>Показатель  «Плотность   автомобильных  дорог  общего  пользования   с  твердым    покрытием»  рассчитан  с учетом  построенных  с  2011 года  и  запланированных  к  строительству  до  2019 года автомобильных  дорог  общего  пользования   местного значения, а также с учетом запланированных работ  по капитальному ремонту дорог, предусматривающих перевод автомобильных дорог с грунтовым покрытием в автомобильные  дороги  с  асфальтобетонным  покрытием.</w:t>
      </w:r>
      <w:proofErr w:type="gramEnd"/>
    </w:p>
    <w:p w:rsidR="005F1D07" w:rsidRPr="005F1D07" w:rsidRDefault="005F1D07" w:rsidP="0005751D">
      <w:pPr>
        <w:spacing w:after="0"/>
        <w:ind w:firstLine="567"/>
        <w:jc w:val="both"/>
        <w:rPr>
          <w:rFonts w:ascii="Times New Roman" w:hAnsi="Times New Roman" w:cs="Times New Roman"/>
          <w:sz w:val="24"/>
          <w:szCs w:val="24"/>
        </w:rPr>
      </w:pP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Учтено следующее увеличение  дорог  общего  пользования  с  твердым  </w:t>
      </w:r>
      <w:r w:rsidRPr="005F1D07">
        <w:rPr>
          <w:rFonts w:ascii="Times New Roman" w:hAnsi="Times New Roman" w:cs="Times New Roman"/>
          <w:b/>
          <w:sz w:val="24"/>
          <w:szCs w:val="24"/>
        </w:rPr>
        <w:t xml:space="preserve"> </w:t>
      </w:r>
      <w:r w:rsidRPr="005F1D07">
        <w:rPr>
          <w:rFonts w:ascii="Times New Roman" w:hAnsi="Times New Roman" w:cs="Times New Roman"/>
          <w:sz w:val="24"/>
          <w:szCs w:val="24"/>
        </w:rPr>
        <w:t xml:space="preserve">покрытием: </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2012 год:   0,600км – строительство продолжения ул</w:t>
      </w:r>
      <w:proofErr w:type="gramStart"/>
      <w:r w:rsidRPr="005F1D07">
        <w:rPr>
          <w:rFonts w:ascii="Times New Roman" w:hAnsi="Times New Roman" w:cs="Times New Roman"/>
          <w:sz w:val="24"/>
          <w:szCs w:val="24"/>
        </w:rPr>
        <w:t>.Г</w:t>
      </w:r>
      <w:proofErr w:type="gramEnd"/>
      <w:r w:rsidRPr="005F1D07">
        <w:rPr>
          <w:rFonts w:ascii="Times New Roman" w:hAnsi="Times New Roman" w:cs="Times New Roman"/>
          <w:sz w:val="24"/>
          <w:szCs w:val="24"/>
        </w:rPr>
        <w:t xml:space="preserve">енерала </w:t>
      </w:r>
      <w:proofErr w:type="spellStart"/>
      <w:r w:rsidRPr="005F1D07">
        <w:rPr>
          <w:rFonts w:ascii="Times New Roman" w:hAnsi="Times New Roman" w:cs="Times New Roman"/>
          <w:sz w:val="24"/>
          <w:szCs w:val="24"/>
        </w:rPr>
        <w:t>Кныша</w:t>
      </w:r>
      <w:proofErr w:type="spellEnd"/>
      <w:r w:rsidRPr="005F1D07">
        <w:rPr>
          <w:rFonts w:ascii="Times New Roman" w:hAnsi="Times New Roman" w:cs="Times New Roman"/>
          <w:sz w:val="24"/>
          <w:szCs w:val="24"/>
        </w:rPr>
        <w:t xml:space="preserve"> в г.Гатчина.</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2016 год:   1,769 км – строительство </w:t>
      </w:r>
      <w:proofErr w:type="spellStart"/>
      <w:r w:rsidRPr="005F1D07">
        <w:rPr>
          <w:rFonts w:ascii="Times New Roman" w:hAnsi="Times New Roman" w:cs="Times New Roman"/>
          <w:sz w:val="24"/>
          <w:szCs w:val="24"/>
        </w:rPr>
        <w:t>ул</w:t>
      </w:r>
      <w:proofErr w:type="gramStart"/>
      <w:r w:rsidRPr="005F1D07">
        <w:rPr>
          <w:rFonts w:ascii="Times New Roman" w:hAnsi="Times New Roman" w:cs="Times New Roman"/>
          <w:sz w:val="24"/>
          <w:szCs w:val="24"/>
        </w:rPr>
        <w:t>.К</w:t>
      </w:r>
      <w:proofErr w:type="gramEnd"/>
      <w:r w:rsidRPr="005F1D07">
        <w:rPr>
          <w:rFonts w:ascii="Times New Roman" w:hAnsi="Times New Roman" w:cs="Times New Roman"/>
          <w:sz w:val="24"/>
          <w:szCs w:val="24"/>
        </w:rPr>
        <w:t>обраловской</w:t>
      </w:r>
      <w:proofErr w:type="spellEnd"/>
      <w:r w:rsidRPr="005F1D07">
        <w:rPr>
          <w:rFonts w:ascii="Times New Roman" w:hAnsi="Times New Roman" w:cs="Times New Roman"/>
          <w:sz w:val="24"/>
          <w:szCs w:val="24"/>
        </w:rPr>
        <w:t xml:space="preserve"> в г.Коммунар, </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0,297 км - строительство участка улично-дорожной сети для обеспечения  </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подъезда к </w:t>
      </w:r>
      <w:proofErr w:type="spellStart"/>
      <w:r w:rsidRPr="005F1D07">
        <w:rPr>
          <w:rFonts w:ascii="Times New Roman" w:hAnsi="Times New Roman" w:cs="Times New Roman"/>
          <w:sz w:val="24"/>
          <w:szCs w:val="24"/>
        </w:rPr>
        <w:t>наноцентру</w:t>
      </w:r>
      <w:proofErr w:type="spellEnd"/>
      <w:r w:rsidRPr="005F1D07">
        <w:rPr>
          <w:rFonts w:ascii="Times New Roman" w:hAnsi="Times New Roman" w:cs="Times New Roman"/>
          <w:sz w:val="24"/>
          <w:szCs w:val="24"/>
        </w:rPr>
        <w:t xml:space="preserve"> в </w:t>
      </w:r>
      <w:proofErr w:type="gramStart"/>
      <w:r w:rsidRPr="005F1D07">
        <w:rPr>
          <w:rFonts w:ascii="Times New Roman" w:hAnsi="Times New Roman" w:cs="Times New Roman"/>
          <w:sz w:val="24"/>
          <w:szCs w:val="24"/>
        </w:rPr>
        <w:t>г</w:t>
      </w:r>
      <w:proofErr w:type="gramEnd"/>
      <w:r w:rsidRPr="005F1D07">
        <w:rPr>
          <w:rFonts w:ascii="Times New Roman" w:hAnsi="Times New Roman" w:cs="Times New Roman"/>
          <w:sz w:val="24"/>
          <w:szCs w:val="24"/>
        </w:rPr>
        <w:t>. Гатчина.</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2017 год:   0,960 км - </w:t>
      </w:r>
      <w:r w:rsidRPr="005F1D07">
        <w:rPr>
          <w:rFonts w:ascii="Times New Roman" w:eastAsia="Calibri" w:hAnsi="Times New Roman" w:cs="Times New Roman"/>
          <w:sz w:val="24"/>
          <w:szCs w:val="24"/>
        </w:rPr>
        <w:t xml:space="preserve">строительство продолжения  улицы  </w:t>
      </w:r>
      <w:r w:rsidRPr="005F1D07">
        <w:rPr>
          <w:rFonts w:ascii="Times New Roman" w:hAnsi="Times New Roman" w:cs="Times New Roman"/>
          <w:sz w:val="24"/>
          <w:szCs w:val="24"/>
        </w:rPr>
        <w:t>Слепнева  в  г. Гатчина,</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0,792 км – а/дорога «</w:t>
      </w:r>
      <w:proofErr w:type="spellStart"/>
      <w:r w:rsidRPr="005F1D07">
        <w:rPr>
          <w:rFonts w:ascii="Times New Roman" w:hAnsi="Times New Roman" w:cs="Times New Roman"/>
          <w:sz w:val="24"/>
          <w:szCs w:val="24"/>
        </w:rPr>
        <w:t>д</w:t>
      </w:r>
      <w:proofErr w:type="gramStart"/>
      <w:r w:rsidRPr="005F1D07">
        <w:rPr>
          <w:rFonts w:ascii="Times New Roman" w:hAnsi="Times New Roman" w:cs="Times New Roman"/>
          <w:sz w:val="24"/>
          <w:szCs w:val="24"/>
        </w:rPr>
        <w:t>.М</w:t>
      </w:r>
      <w:proofErr w:type="gramEnd"/>
      <w:r w:rsidRPr="005F1D07">
        <w:rPr>
          <w:rFonts w:ascii="Times New Roman" w:hAnsi="Times New Roman" w:cs="Times New Roman"/>
          <w:sz w:val="24"/>
          <w:szCs w:val="24"/>
        </w:rPr>
        <w:t>ыза-д.Заборье</w:t>
      </w:r>
      <w:proofErr w:type="spellEnd"/>
      <w:r w:rsidRPr="005F1D07">
        <w:rPr>
          <w:rFonts w:ascii="Times New Roman" w:hAnsi="Times New Roman" w:cs="Times New Roman"/>
          <w:sz w:val="24"/>
          <w:szCs w:val="24"/>
        </w:rPr>
        <w:t xml:space="preserve">» -перевод  а/дороги  с  грунтовым   </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покрытием в  а/дорогу   с  асфальтобетонным  покрытием.</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lastRenderedPageBreak/>
        <w:t xml:space="preserve"> 2018 год:   0,235 км – подъезд к </w:t>
      </w:r>
      <w:proofErr w:type="spellStart"/>
      <w:r w:rsidRPr="005F1D07">
        <w:rPr>
          <w:rFonts w:ascii="Times New Roman" w:hAnsi="Times New Roman" w:cs="Times New Roman"/>
          <w:sz w:val="24"/>
          <w:szCs w:val="24"/>
        </w:rPr>
        <w:t>д</w:t>
      </w:r>
      <w:proofErr w:type="gramStart"/>
      <w:r w:rsidRPr="005F1D07">
        <w:rPr>
          <w:rFonts w:ascii="Times New Roman" w:hAnsi="Times New Roman" w:cs="Times New Roman"/>
          <w:sz w:val="24"/>
          <w:szCs w:val="24"/>
        </w:rPr>
        <w:t>.Х</w:t>
      </w:r>
      <w:proofErr w:type="gramEnd"/>
      <w:r w:rsidRPr="005F1D07">
        <w:rPr>
          <w:rFonts w:ascii="Times New Roman" w:hAnsi="Times New Roman" w:cs="Times New Roman"/>
          <w:sz w:val="24"/>
          <w:szCs w:val="24"/>
        </w:rPr>
        <w:t>аймино</w:t>
      </w:r>
      <w:proofErr w:type="spellEnd"/>
      <w:r w:rsidRPr="005F1D07">
        <w:rPr>
          <w:rFonts w:ascii="Times New Roman" w:hAnsi="Times New Roman" w:cs="Times New Roman"/>
          <w:sz w:val="24"/>
          <w:szCs w:val="24"/>
        </w:rPr>
        <w:t xml:space="preserve">,   1,682 км - подъезд к </w:t>
      </w:r>
      <w:proofErr w:type="spellStart"/>
      <w:r w:rsidRPr="005F1D07">
        <w:rPr>
          <w:rFonts w:ascii="Times New Roman" w:hAnsi="Times New Roman" w:cs="Times New Roman"/>
          <w:sz w:val="24"/>
          <w:szCs w:val="24"/>
        </w:rPr>
        <w:t>д.Тарасино</w:t>
      </w:r>
      <w:proofErr w:type="spellEnd"/>
      <w:r w:rsidRPr="005F1D07">
        <w:rPr>
          <w:rFonts w:ascii="Times New Roman" w:hAnsi="Times New Roman" w:cs="Times New Roman"/>
          <w:sz w:val="24"/>
          <w:szCs w:val="24"/>
        </w:rPr>
        <w:t xml:space="preserve"> - </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w:t>
      </w:r>
      <w:proofErr w:type="gramStart"/>
      <w:r w:rsidRPr="005F1D07">
        <w:rPr>
          <w:rFonts w:ascii="Times New Roman" w:hAnsi="Times New Roman" w:cs="Times New Roman"/>
          <w:sz w:val="24"/>
          <w:szCs w:val="24"/>
        </w:rPr>
        <w:t>перевод</w:t>
      </w:r>
      <w:proofErr w:type="gramEnd"/>
      <w:r w:rsidRPr="005F1D07">
        <w:rPr>
          <w:rFonts w:ascii="Times New Roman" w:hAnsi="Times New Roman" w:cs="Times New Roman"/>
          <w:sz w:val="24"/>
          <w:szCs w:val="24"/>
        </w:rPr>
        <w:t xml:space="preserve">  а/дорог  с  грунтовым  покрытием  в  а/дороги   с   </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асфальтобетонным  покрытием.</w:t>
      </w:r>
    </w:p>
    <w:p w:rsidR="005F1D07" w:rsidRPr="005F1D07" w:rsidRDefault="005F1D07" w:rsidP="0005751D">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2019 год:  3,23 км -   а/дорога «</w:t>
      </w:r>
      <w:proofErr w:type="spellStart"/>
      <w:r w:rsidRPr="005F1D07">
        <w:rPr>
          <w:rFonts w:ascii="Times New Roman" w:hAnsi="Times New Roman" w:cs="Times New Roman"/>
          <w:sz w:val="24"/>
          <w:szCs w:val="24"/>
        </w:rPr>
        <w:t>д</w:t>
      </w:r>
      <w:proofErr w:type="gramStart"/>
      <w:r w:rsidRPr="005F1D07">
        <w:rPr>
          <w:rFonts w:ascii="Times New Roman" w:hAnsi="Times New Roman" w:cs="Times New Roman"/>
          <w:sz w:val="24"/>
          <w:szCs w:val="24"/>
        </w:rPr>
        <w:t>.П</w:t>
      </w:r>
      <w:proofErr w:type="gramEnd"/>
      <w:r w:rsidRPr="005F1D07">
        <w:rPr>
          <w:rFonts w:ascii="Times New Roman" w:hAnsi="Times New Roman" w:cs="Times New Roman"/>
          <w:sz w:val="24"/>
          <w:szCs w:val="24"/>
        </w:rPr>
        <w:t>иткелево-д.Волгово</w:t>
      </w:r>
      <w:proofErr w:type="spellEnd"/>
      <w:r w:rsidRPr="005F1D07">
        <w:rPr>
          <w:rFonts w:ascii="Times New Roman" w:hAnsi="Times New Roman" w:cs="Times New Roman"/>
          <w:sz w:val="24"/>
          <w:szCs w:val="24"/>
        </w:rPr>
        <w:t xml:space="preserve">» - перевод  а/дороги  с  </w:t>
      </w:r>
    </w:p>
    <w:p w:rsidR="00E04539" w:rsidRPr="00B04DEE" w:rsidRDefault="005F1D07" w:rsidP="00B04DEE">
      <w:pPr>
        <w:spacing w:after="0"/>
        <w:ind w:firstLine="567"/>
        <w:jc w:val="both"/>
        <w:rPr>
          <w:rFonts w:ascii="Times New Roman" w:hAnsi="Times New Roman" w:cs="Times New Roman"/>
          <w:sz w:val="24"/>
          <w:szCs w:val="24"/>
        </w:rPr>
      </w:pPr>
      <w:r w:rsidRPr="005F1D07">
        <w:rPr>
          <w:rFonts w:ascii="Times New Roman" w:hAnsi="Times New Roman" w:cs="Times New Roman"/>
          <w:sz w:val="24"/>
          <w:szCs w:val="24"/>
        </w:rPr>
        <w:t xml:space="preserve">                                     грунтовым покрытием </w:t>
      </w:r>
      <w:proofErr w:type="gramStart"/>
      <w:r w:rsidRPr="005F1D07">
        <w:rPr>
          <w:rFonts w:ascii="Times New Roman" w:hAnsi="Times New Roman" w:cs="Times New Roman"/>
          <w:sz w:val="24"/>
          <w:szCs w:val="24"/>
        </w:rPr>
        <w:t>в</w:t>
      </w:r>
      <w:proofErr w:type="gramEnd"/>
      <w:r w:rsidRPr="005F1D07">
        <w:rPr>
          <w:rFonts w:ascii="Times New Roman" w:hAnsi="Times New Roman" w:cs="Times New Roman"/>
          <w:sz w:val="24"/>
          <w:szCs w:val="24"/>
        </w:rPr>
        <w:t xml:space="preserve">  а/</w:t>
      </w:r>
      <w:proofErr w:type="spellStart"/>
      <w:r w:rsidRPr="005F1D07">
        <w:rPr>
          <w:rFonts w:ascii="Times New Roman" w:hAnsi="Times New Roman" w:cs="Times New Roman"/>
          <w:sz w:val="24"/>
          <w:szCs w:val="24"/>
        </w:rPr>
        <w:t>д</w:t>
      </w:r>
      <w:proofErr w:type="spellEnd"/>
      <w:r w:rsidRPr="005F1D07">
        <w:rPr>
          <w:rFonts w:ascii="Times New Roman" w:hAnsi="Times New Roman" w:cs="Times New Roman"/>
          <w:sz w:val="24"/>
          <w:szCs w:val="24"/>
        </w:rPr>
        <w:t xml:space="preserve">  с асфальтобетонным  покрытием.  </w:t>
      </w:r>
    </w:p>
    <w:p w:rsidR="00B04DEE" w:rsidRDefault="00B04DEE" w:rsidP="00BD32A6">
      <w:pPr>
        <w:spacing w:after="0"/>
        <w:jc w:val="center"/>
        <w:rPr>
          <w:rFonts w:ascii="Times New Roman" w:hAnsi="Times New Roman" w:cs="Times New Roman"/>
          <w:b/>
          <w:sz w:val="28"/>
          <w:szCs w:val="28"/>
        </w:rPr>
      </w:pPr>
    </w:p>
    <w:p w:rsidR="00B04DEE" w:rsidRDefault="00B04DEE" w:rsidP="00BD32A6">
      <w:pPr>
        <w:spacing w:after="0"/>
        <w:jc w:val="center"/>
        <w:rPr>
          <w:rFonts w:ascii="Times New Roman" w:hAnsi="Times New Roman" w:cs="Times New Roman"/>
          <w:b/>
          <w:sz w:val="28"/>
          <w:szCs w:val="28"/>
        </w:rPr>
      </w:pPr>
    </w:p>
    <w:p w:rsidR="00001525" w:rsidRPr="00B04DEE" w:rsidRDefault="006D5913" w:rsidP="00BD32A6">
      <w:pPr>
        <w:spacing w:after="0"/>
        <w:jc w:val="center"/>
        <w:rPr>
          <w:rFonts w:ascii="Times New Roman" w:hAnsi="Times New Roman" w:cs="Times New Roman"/>
          <w:b/>
          <w:sz w:val="28"/>
          <w:szCs w:val="28"/>
        </w:rPr>
      </w:pPr>
      <w:r w:rsidRPr="00B04DEE">
        <w:rPr>
          <w:rFonts w:ascii="Times New Roman" w:hAnsi="Times New Roman" w:cs="Times New Roman"/>
          <w:b/>
          <w:sz w:val="28"/>
          <w:szCs w:val="28"/>
          <w:lang w:val="en-US"/>
        </w:rPr>
        <w:t>VII</w:t>
      </w:r>
      <w:r w:rsidRPr="00B04DEE">
        <w:rPr>
          <w:rFonts w:ascii="Times New Roman" w:hAnsi="Times New Roman" w:cs="Times New Roman"/>
          <w:b/>
          <w:sz w:val="28"/>
          <w:szCs w:val="28"/>
        </w:rPr>
        <w:t>. Финансы</w:t>
      </w:r>
    </w:p>
    <w:p w:rsidR="00B04DEE" w:rsidRDefault="00B04DEE" w:rsidP="00BD32A6">
      <w:pPr>
        <w:spacing w:after="0"/>
        <w:jc w:val="center"/>
        <w:rPr>
          <w:rFonts w:ascii="Times New Roman" w:hAnsi="Times New Roman" w:cs="Times New Roman"/>
          <w:b/>
          <w:sz w:val="28"/>
          <w:szCs w:val="28"/>
          <w:highlight w:val="yellow"/>
        </w:rPr>
      </w:pPr>
    </w:p>
    <w:p w:rsidR="00B04DEE" w:rsidRPr="00D6784B" w:rsidRDefault="00B04DEE" w:rsidP="00B04DEE">
      <w:pPr>
        <w:spacing w:after="0"/>
        <w:ind w:firstLine="567"/>
        <w:jc w:val="both"/>
        <w:rPr>
          <w:rFonts w:ascii="Times New Roman" w:hAnsi="Times New Roman" w:cs="Times New Roman"/>
          <w:sz w:val="24"/>
          <w:szCs w:val="24"/>
        </w:rPr>
      </w:pPr>
      <w:proofErr w:type="gramStart"/>
      <w:r w:rsidRPr="00D6784B">
        <w:rPr>
          <w:rFonts w:ascii="Times New Roman" w:hAnsi="Times New Roman" w:cs="Times New Roman"/>
          <w:sz w:val="24"/>
          <w:szCs w:val="24"/>
        </w:rPr>
        <w:t>Основные показатели  прогноза социально - экономического развития  консолидированного бюджета  Гатчинского муниципального района  Ленинградской области  на период до 2020 года разработаны в   соответствии с Постановлением   администрации Гатчинского муниципального района от 28.09.2016 года № 4650   "Об утверждении положения о прогнозе социально-экономического развития Гатчинского муниципального района на долгосрочный период и о разработке проекта прогноза социально-экономического развития Гатчинского муниципального района на период до 2022 года», в</w:t>
      </w:r>
      <w:proofErr w:type="gramEnd"/>
      <w:r w:rsidRPr="00D6784B">
        <w:rPr>
          <w:rFonts w:ascii="Times New Roman" w:hAnsi="Times New Roman" w:cs="Times New Roman"/>
          <w:sz w:val="24"/>
          <w:szCs w:val="24"/>
        </w:rPr>
        <w:t xml:space="preserve"> </w:t>
      </w:r>
      <w:proofErr w:type="gramStart"/>
      <w:r w:rsidRPr="00D6784B">
        <w:rPr>
          <w:rFonts w:ascii="Times New Roman" w:hAnsi="Times New Roman" w:cs="Times New Roman"/>
          <w:sz w:val="24"/>
          <w:szCs w:val="24"/>
        </w:rPr>
        <w:t>соответствии с основными направлениями бюджетной политики на 2015-2017 годы, обозначенными в Бюджетном послании Президента Российской Федерации Федеральному Собранию Российской Федерации  и  Бюджетным посланием Губернатора Ленинградской области от 27 июня 2013 "О целях бюджетной политики Ленинградской области на 2015-2016 годы».</w:t>
      </w:r>
      <w:proofErr w:type="gramEnd"/>
      <w:r w:rsidRPr="00D6784B">
        <w:rPr>
          <w:rFonts w:ascii="Times New Roman" w:hAnsi="Times New Roman" w:cs="Times New Roman"/>
          <w:sz w:val="24"/>
          <w:szCs w:val="24"/>
        </w:rPr>
        <w:t xml:space="preserve"> </w:t>
      </w:r>
      <w:proofErr w:type="gramStart"/>
      <w:r w:rsidRPr="00D6784B">
        <w:rPr>
          <w:rFonts w:ascii="Times New Roman" w:hAnsi="Times New Roman" w:cs="Times New Roman"/>
          <w:sz w:val="24"/>
          <w:szCs w:val="24"/>
        </w:rPr>
        <w:t xml:space="preserve">Актуальны задачи, обозначенные в указах Президента Российской Федерации от 7 мая 2012 года, а именно, обеспечение расходов по повышению заработной платы работников дополнительного образования и культуры, ликвидации очереди в детские дошкольные учреждения и переселению граждан из аварийного жилищного фонда. </w:t>
      </w:r>
      <w:proofErr w:type="gramEnd"/>
    </w:p>
    <w:p w:rsidR="00B04DEE" w:rsidRPr="00D6784B" w:rsidRDefault="00B04DEE" w:rsidP="00B04DEE">
      <w:pPr>
        <w:spacing w:after="0"/>
        <w:ind w:firstLine="567"/>
        <w:jc w:val="both"/>
        <w:rPr>
          <w:rFonts w:ascii="Times New Roman" w:hAnsi="Times New Roman" w:cs="Times New Roman"/>
          <w:sz w:val="24"/>
          <w:szCs w:val="24"/>
        </w:rPr>
      </w:pPr>
      <w:proofErr w:type="gramStart"/>
      <w:r w:rsidRPr="00D6784B">
        <w:rPr>
          <w:rFonts w:ascii="Times New Roman" w:hAnsi="Times New Roman" w:cs="Times New Roman"/>
          <w:sz w:val="24"/>
          <w:szCs w:val="24"/>
        </w:rPr>
        <w:t>Основные показатели  прогноза социально - экономического развития  консолидированного бюджета  Гатчинского муниципального района  Ленинградской области  на период до 2022 года подготовлены в соответствии с требованиями Бюджетного кодекса Российской Федерации, Федерального Закона от 06.10.2003 года № 131 ФЗ «Об общих принципах организации местного самоуправления в Российской Федерации» Положением  о бюджетном процессе  в  Муниципальном образовании Гатчинский  муниципальный  район  Ленинградской области,  а так же   в соответствии</w:t>
      </w:r>
      <w:proofErr w:type="gramEnd"/>
      <w:r w:rsidRPr="00D6784B">
        <w:rPr>
          <w:rFonts w:ascii="Times New Roman" w:hAnsi="Times New Roman" w:cs="Times New Roman"/>
          <w:sz w:val="24"/>
          <w:szCs w:val="24"/>
        </w:rPr>
        <w:t xml:space="preserve"> с   основными    направлениями  бюджетной и налоговой политики Ленинградской области  и Гатчинского муниципального района.</w:t>
      </w:r>
    </w:p>
    <w:p w:rsidR="00B04DEE" w:rsidRPr="00D6784B" w:rsidRDefault="00B04DEE" w:rsidP="00B04DEE">
      <w:pPr>
        <w:spacing w:after="0"/>
        <w:ind w:firstLine="567"/>
        <w:jc w:val="both"/>
        <w:rPr>
          <w:rFonts w:ascii="Times New Roman" w:hAnsi="Times New Roman" w:cs="Times New Roman"/>
          <w:sz w:val="24"/>
          <w:szCs w:val="24"/>
        </w:rPr>
      </w:pPr>
      <w:proofErr w:type="gramStart"/>
      <w:r w:rsidRPr="00D6784B">
        <w:rPr>
          <w:rFonts w:ascii="Times New Roman" w:hAnsi="Times New Roman" w:cs="Times New Roman"/>
          <w:sz w:val="24"/>
          <w:szCs w:val="24"/>
        </w:rPr>
        <w:t>Основные показатели  прогноза социально - экономического развития  консолидированного бюджета  Гатчинского муниципального района  Ленинградской области  на период до 2022 года  сформированы на основе  основных показателей развития Ленинградской области  на 2017 – 2019  годы, анализа сложившейся ситуации в экономике, тенденций ее развития, с учетом сценарных условий социально-экономического развития Российской Федерации на этот период, приоритетных задач, направленных на социально-экономическое развитие Ленинградской области, и обобщения прогнозных</w:t>
      </w:r>
      <w:proofErr w:type="gramEnd"/>
      <w:r w:rsidRPr="00D6784B">
        <w:rPr>
          <w:rFonts w:ascii="Times New Roman" w:hAnsi="Times New Roman" w:cs="Times New Roman"/>
          <w:sz w:val="24"/>
          <w:szCs w:val="24"/>
        </w:rPr>
        <w:t xml:space="preserve"> материалов структурных подразделений администрации Гатчинского  муниципального района, городских и сельских поселений, входящих в состав Гатчинского муниципального района в соответствии с системой показателей социально-экономического развития Ленинградской  области. </w:t>
      </w: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Основные показатели прогноза социально-экономического развития Гатчинского муниципального района на период до 2022 года характеризуют состояние экономики и </w:t>
      </w:r>
      <w:r w:rsidRPr="00D6784B">
        <w:rPr>
          <w:rFonts w:ascii="Times New Roman" w:hAnsi="Times New Roman" w:cs="Times New Roman"/>
          <w:sz w:val="24"/>
          <w:szCs w:val="24"/>
        </w:rPr>
        <w:lastRenderedPageBreak/>
        <w:t xml:space="preserve">социальной сферы района и отражают результаты </w:t>
      </w:r>
      <w:proofErr w:type="gramStart"/>
      <w:r w:rsidRPr="00D6784B">
        <w:rPr>
          <w:rFonts w:ascii="Times New Roman" w:hAnsi="Times New Roman" w:cs="Times New Roman"/>
          <w:sz w:val="24"/>
          <w:szCs w:val="24"/>
        </w:rPr>
        <w:t>экономической политики, осуществляемой на разных уровнях  и содержат</w:t>
      </w:r>
      <w:proofErr w:type="gramEnd"/>
      <w:r w:rsidRPr="00D6784B">
        <w:rPr>
          <w:rFonts w:ascii="Times New Roman" w:hAnsi="Times New Roman" w:cs="Times New Roman"/>
          <w:sz w:val="24"/>
          <w:szCs w:val="24"/>
        </w:rPr>
        <w:t xml:space="preserve"> данные о прогнозных возможностях бюджета  по мобилизации доходов  и  стабильному  финансированию основных расходов бюджета.</w:t>
      </w:r>
    </w:p>
    <w:p w:rsidR="00B04DEE" w:rsidRPr="00D6784B" w:rsidRDefault="00B04DEE" w:rsidP="00B04DEE">
      <w:pPr>
        <w:spacing w:after="0"/>
        <w:ind w:firstLine="567"/>
        <w:jc w:val="both"/>
        <w:rPr>
          <w:rFonts w:ascii="Times New Roman" w:hAnsi="Times New Roman" w:cs="Times New Roman"/>
          <w:sz w:val="24"/>
          <w:szCs w:val="24"/>
        </w:rPr>
      </w:pPr>
      <w:proofErr w:type="gramStart"/>
      <w:r w:rsidRPr="00D6784B">
        <w:rPr>
          <w:rFonts w:ascii="Times New Roman" w:hAnsi="Times New Roman" w:cs="Times New Roman"/>
          <w:sz w:val="24"/>
          <w:szCs w:val="24"/>
        </w:rPr>
        <w:t>Все расчеты до 2022 года выполнены в условиях действующего законодательства и проектировок федерального  и областного  бюджета на 2017-2019  годы, с учетом  изменений экономического состояния  в Российской Федерации  и Ленинградской области, проекта сценарных условий и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2017 год и на плановый  период  2018 и</w:t>
      </w:r>
      <w:proofErr w:type="gramEnd"/>
      <w:r w:rsidRPr="00D6784B">
        <w:rPr>
          <w:rFonts w:ascii="Times New Roman" w:hAnsi="Times New Roman" w:cs="Times New Roman"/>
          <w:sz w:val="24"/>
          <w:szCs w:val="24"/>
        </w:rPr>
        <w:t xml:space="preserve"> 2019 годов  и проекта бюджета Ленинградской области на 2017-2019 годы.</w:t>
      </w: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Основные показатели  прогноза социально - экономического развития  консолидированного бюджета  Гатчинского муниципального района  Ленинградской области  на период до 2022 года содержат  следующие   основные параметры: прогнозируемый общий объем доходов и расходов консолидированного  бюджета Гатчинского муниципального района и дефицит (</w:t>
      </w:r>
      <w:proofErr w:type="spellStart"/>
      <w:r w:rsidRPr="00D6784B">
        <w:rPr>
          <w:rFonts w:ascii="Times New Roman" w:hAnsi="Times New Roman" w:cs="Times New Roman"/>
          <w:sz w:val="24"/>
          <w:szCs w:val="24"/>
        </w:rPr>
        <w:t>профицит</w:t>
      </w:r>
      <w:proofErr w:type="spellEnd"/>
      <w:r w:rsidRPr="00D6784B">
        <w:rPr>
          <w:rFonts w:ascii="Times New Roman" w:hAnsi="Times New Roman" w:cs="Times New Roman"/>
          <w:sz w:val="24"/>
          <w:szCs w:val="24"/>
        </w:rPr>
        <w:t>) бюджета.</w:t>
      </w: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 </w:t>
      </w:r>
    </w:p>
    <w:p w:rsidR="00B04DEE" w:rsidRPr="00D6784B" w:rsidRDefault="00B04DEE" w:rsidP="00B04DEE">
      <w:pPr>
        <w:spacing w:after="0" w:line="240" w:lineRule="auto"/>
        <w:jc w:val="center"/>
        <w:rPr>
          <w:rFonts w:ascii="Times New Roman" w:hAnsi="Times New Roman" w:cs="Times New Roman"/>
          <w:b/>
          <w:sz w:val="28"/>
          <w:szCs w:val="28"/>
        </w:rPr>
      </w:pPr>
      <w:r w:rsidRPr="00D6784B">
        <w:rPr>
          <w:rFonts w:ascii="Times New Roman" w:hAnsi="Times New Roman" w:cs="Times New Roman"/>
          <w:b/>
          <w:sz w:val="28"/>
          <w:szCs w:val="28"/>
        </w:rPr>
        <w:t xml:space="preserve">Прогноз основных характеристик консолидированного бюджета </w:t>
      </w:r>
    </w:p>
    <w:p w:rsidR="00B04DEE" w:rsidRPr="00D6784B" w:rsidRDefault="00B04DEE" w:rsidP="00B04DEE">
      <w:pPr>
        <w:spacing w:after="0" w:line="240" w:lineRule="auto"/>
        <w:jc w:val="center"/>
        <w:rPr>
          <w:rFonts w:ascii="Times New Roman" w:hAnsi="Times New Roman" w:cs="Times New Roman"/>
          <w:b/>
          <w:sz w:val="28"/>
          <w:szCs w:val="28"/>
        </w:rPr>
      </w:pPr>
      <w:r w:rsidRPr="00D6784B">
        <w:rPr>
          <w:rFonts w:ascii="Times New Roman" w:hAnsi="Times New Roman" w:cs="Times New Roman"/>
          <w:b/>
          <w:sz w:val="28"/>
          <w:szCs w:val="28"/>
        </w:rPr>
        <w:t>Гатчинского муниципального района  на период до 2022 года</w:t>
      </w:r>
    </w:p>
    <w:p w:rsidR="00B04DEE" w:rsidRPr="00D6784B" w:rsidRDefault="00B04DEE" w:rsidP="00B04DEE">
      <w:pPr>
        <w:spacing w:after="0"/>
        <w:jc w:val="center"/>
        <w:rPr>
          <w:rFonts w:ascii="Times New Roman" w:hAnsi="Times New Roman" w:cs="Times New Roman"/>
          <w:b/>
          <w:sz w:val="28"/>
          <w:szCs w:val="28"/>
        </w:rPr>
      </w:pPr>
    </w:p>
    <w:tbl>
      <w:tblPr>
        <w:tblW w:w="5092" w:type="pct"/>
        <w:tblLook w:val="0000"/>
      </w:tblPr>
      <w:tblGrid>
        <w:gridCol w:w="2262"/>
        <w:gridCol w:w="877"/>
        <w:gridCol w:w="915"/>
        <w:gridCol w:w="1114"/>
        <w:gridCol w:w="1116"/>
        <w:gridCol w:w="971"/>
        <w:gridCol w:w="953"/>
        <w:gridCol w:w="953"/>
        <w:gridCol w:w="932"/>
      </w:tblGrid>
      <w:tr w:rsidR="00B04DEE" w:rsidRPr="00D6784B" w:rsidTr="00B04DEE">
        <w:trPr>
          <w:trHeight w:val="364"/>
        </w:trPr>
        <w:tc>
          <w:tcPr>
            <w:tcW w:w="1127"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04DEE" w:rsidRPr="00D6784B" w:rsidRDefault="00B04DEE" w:rsidP="00B04DEE">
            <w:pPr>
              <w:spacing w:after="0"/>
              <w:ind w:left="-93" w:right="-108"/>
              <w:jc w:val="center"/>
              <w:rPr>
                <w:rFonts w:ascii="Times New Roman" w:hAnsi="Times New Roman" w:cs="Times New Roman"/>
                <w:sz w:val="20"/>
                <w:szCs w:val="20"/>
              </w:rPr>
            </w:pPr>
            <w:r w:rsidRPr="00D6784B">
              <w:rPr>
                <w:rFonts w:ascii="Times New Roman" w:hAnsi="Times New Roman" w:cs="Times New Roman"/>
                <w:sz w:val="20"/>
                <w:szCs w:val="20"/>
              </w:rPr>
              <w:t>Основные характеристики  консолидированного бюджета Гатчинского муниципального района</w:t>
            </w:r>
          </w:p>
        </w:tc>
        <w:tc>
          <w:tcPr>
            <w:tcW w:w="3873" w:type="pct"/>
            <w:gridSpan w:val="8"/>
            <w:tcBorders>
              <w:top w:val="single" w:sz="4" w:space="0" w:color="auto"/>
              <w:left w:val="nil"/>
              <w:bottom w:val="single" w:sz="4" w:space="0" w:color="auto"/>
              <w:right w:val="single" w:sz="4" w:space="0" w:color="auto"/>
            </w:tcBorders>
            <w:shd w:val="clear" w:color="auto" w:fill="auto"/>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 xml:space="preserve">Показатели </w:t>
            </w:r>
          </w:p>
        </w:tc>
      </w:tr>
      <w:tr w:rsidR="00B04DEE" w:rsidRPr="00D6784B" w:rsidTr="00B04DEE">
        <w:trPr>
          <w:trHeight w:val="510"/>
        </w:trPr>
        <w:tc>
          <w:tcPr>
            <w:tcW w:w="1127" w:type="pct"/>
            <w:vMerge/>
            <w:tcBorders>
              <w:top w:val="single" w:sz="4" w:space="0" w:color="auto"/>
              <w:left w:val="single" w:sz="4" w:space="0" w:color="auto"/>
              <w:bottom w:val="single" w:sz="4" w:space="0" w:color="auto"/>
              <w:right w:val="single" w:sz="4" w:space="0" w:color="auto"/>
            </w:tcBorders>
            <w:vAlign w:val="center"/>
          </w:tcPr>
          <w:p w:rsidR="00B04DEE" w:rsidRPr="00D6784B" w:rsidRDefault="00B04DEE" w:rsidP="00B04DEE">
            <w:pPr>
              <w:spacing w:after="0"/>
              <w:ind w:left="-93" w:right="-108"/>
              <w:rPr>
                <w:rFonts w:ascii="Times New Roman" w:hAnsi="Times New Roman" w:cs="Times New Roman"/>
                <w:sz w:val="20"/>
                <w:szCs w:val="20"/>
              </w:rPr>
            </w:pPr>
          </w:p>
        </w:tc>
        <w:tc>
          <w:tcPr>
            <w:tcW w:w="441"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2015 г</w:t>
            </w:r>
          </w:p>
        </w:tc>
        <w:tc>
          <w:tcPr>
            <w:tcW w:w="4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2016 г</w:t>
            </w:r>
          </w:p>
        </w:tc>
        <w:tc>
          <w:tcPr>
            <w:tcW w:w="558"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2017 г</w:t>
            </w:r>
          </w:p>
        </w:tc>
        <w:tc>
          <w:tcPr>
            <w:tcW w:w="5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2018 г</w:t>
            </w:r>
          </w:p>
        </w:tc>
        <w:tc>
          <w:tcPr>
            <w:tcW w:w="487"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2019 г</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2020 г</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2021 г</w:t>
            </w:r>
          </w:p>
        </w:tc>
        <w:tc>
          <w:tcPr>
            <w:tcW w:w="414"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2022 г</w:t>
            </w:r>
          </w:p>
        </w:tc>
      </w:tr>
      <w:tr w:rsidR="00B04DEE" w:rsidRPr="00D6784B" w:rsidTr="00B04DEE">
        <w:trPr>
          <w:trHeight w:val="713"/>
        </w:trPr>
        <w:tc>
          <w:tcPr>
            <w:tcW w:w="1127" w:type="pct"/>
            <w:vMerge/>
            <w:tcBorders>
              <w:top w:val="single" w:sz="4" w:space="0" w:color="auto"/>
              <w:left w:val="single" w:sz="4" w:space="0" w:color="auto"/>
              <w:bottom w:val="single" w:sz="4" w:space="0" w:color="auto"/>
              <w:right w:val="single" w:sz="4" w:space="0" w:color="auto"/>
            </w:tcBorders>
            <w:vAlign w:val="center"/>
          </w:tcPr>
          <w:p w:rsidR="00B04DEE" w:rsidRPr="00D6784B" w:rsidRDefault="00B04DEE" w:rsidP="00B04DEE">
            <w:pPr>
              <w:spacing w:after="0"/>
              <w:ind w:left="-93" w:right="-108"/>
              <w:rPr>
                <w:rFonts w:ascii="Times New Roman" w:hAnsi="Times New Roman" w:cs="Times New Roman"/>
                <w:sz w:val="20"/>
                <w:szCs w:val="20"/>
              </w:rPr>
            </w:pPr>
          </w:p>
        </w:tc>
        <w:tc>
          <w:tcPr>
            <w:tcW w:w="441" w:type="pct"/>
            <w:tcBorders>
              <w:top w:val="nil"/>
              <w:left w:val="nil"/>
              <w:bottom w:val="single" w:sz="4" w:space="0" w:color="auto"/>
              <w:right w:val="single" w:sz="4" w:space="0" w:color="auto"/>
            </w:tcBorders>
            <w:shd w:val="clear" w:color="auto" w:fill="auto"/>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(отчет),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c>
          <w:tcPr>
            <w:tcW w:w="459" w:type="pct"/>
            <w:tcBorders>
              <w:top w:val="nil"/>
              <w:left w:val="nil"/>
              <w:bottom w:val="single" w:sz="4" w:space="0" w:color="auto"/>
              <w:right w:val="single" w:sz="4" w:space="0" w:color="auto"/>
            </w:tcBorders>
            <w:shd w:val="clear" w:color="auto" w:fill="auto"/>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(оценка)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c>
          <w:tcPr>
            <w:tcW w:w="558" w:type="pct"/>
            <w:tcBorders>
              <w:top w:val="nil"/>
              <w:left w:val="nil"/>
              <w:bottom w:val="single" w:sz="4" w:space="0" w:color="auto"/>
              <w:right w:val="single" w:sz="4" w:space="0" w:color="auto"/>
            </w:tcBorders>
            <w:shd w:val="clear" w:color="auto" w:fill="auto"/>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(прогноз)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c>
          <w:tcPr>
            <w:tcW w:w="559" w:type="pct"/>
            <w:tcBorders>
              <w:top w:val="nil"/>
              <w:left w:val="nil"/>
              <w:bottom w:val="single" w:sz="4" w:space="0" w:color="auto"/>
              <w:right w:val="single" w:sz="4" w:space="0" w:color="auto"/>
            </w:tcBorders>
            <w:shd w:val="clear" w:color="auto" w:fill="auto"/>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(прогноз)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c>
          <w:tcPr>
            <w:tcW w:w="487" w:type="pct"/>
            <w:tcBorders>
              <w:top w:val="nil"/>
              <w:left w:val="nil"/>
              <w:bottom w:val="single" w:sz="4" w:space="0" w:color="auto"/>
              <w:right w:val="single" w:sz="4" w:space="0" w:color="auto"/>
            </w:tcBorders>
            <w:shd w:val="clear" w:color="auto" w:fill="auto"/>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(прогноз)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c>
          <w:tcPr>
            <w:tcW w:w="478" w:type="pct"/>
            <w:tcBorders>
              <w:top w:val="nil"/>
              <w:left w:val="nil"/>
              <w:bottom w:val="single" w:sz="4" w:space="0" w:color="auto"/>
              <w:right w:val="single" w:sz="4" w:space="0" w:color="auto"/>
            </w:tcBorders>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(прогноз)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c>
          <w:tcPr>
            <w:tcW w:w="478" w:type="pct"/>
            <w:tcBorders>
              <w:top w:val="nil"/>
              <w:left w:val="nil"/>
              <w:bottom w:val="single" w:sz="4" w:space="0" w:color="auto"/>
              <w:right w:val="single" w:sz="4" w:space="0" w:color="auto"/>
            </w:tcBorders>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(прогноз)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c>
          <w:tcPr>
            <w:tcW w:w="414" w:type="pct"/>
            <w:tcBorders>
              <w:top w:val="nil"/>
              <w:left w:val="nil"/>
              <w:bottom w:val="single" w:sz="4" w:space="0" w:color="auto"/>
              <w:right w:val="single" w:sz="4" w:space="0" w:color="auto"/>
            </w:tcBorders>
            <w:vAlign w:val="bottom"/>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(прогноз) млн</w:t>
            </w:r>
            <w:proofErr w:type="gramStart"/>
            <w:r w:rsidRPr="00D6784B">
              <w:rPr>
                <w:rFonts w:ascii="Times New Roman" w:hAnsi="Times New Roman" w:cs="Times New Roman"/>
                <w:sz w:val="20"/>
                <w:szCs w:val="20"/>
              </w:rPr>
              <w:t>.р</w:t>
            </w:r>
            <w:proofErr w:type="gramEnd"/>
            <w:r w:rsidRPr="00D6784B">
              <w:rPr>
                <w:rFonts w:ascii="Times New Roman" w:hAnsi="Times New Roman" w:cs="Times New Roman"/>
                <w:sz w:val="20"/>
                <w:szCs w:val="20"/>
              </w:rPr>
              <w:t>уб.</w:t>
            </w:r>
          </w:p>
        </w:tc>
      </w:tr>
      <w:tr w:rsidR="00B04DEE" w:rsidRPr="00D6784B" w:rsidTr="00B04DEE">
        <w:trPr>
          <w:trHeight w:val="570"/>
        </w:trPr>
        <w:tc>
          <w:tcPr>
            <w:tcW w:w="1127" w:type="pct"/>
            <w:tcBorders>
              <w:top w:val="nil"/>
              <w:left w:val="single" w:sz="4" w:space="0" w:color="auto"/>
              <w:bottom w:val="single" w:sz="4" w:space="0" w:color="auto"/>
              <w:right w:val="single" w:sz="4" w:space="0" w:color="auto"/>
            </w:tcBorders>
            <w:shd w:val="clear" w:color="auto" w:fill="auto"/>
            <w:vAlign w:val="center"/>
          </w:tcPr>
          <w:p w:rsidR="00B04DEE" w:rsidRPr="00D6784B" w:rsidRDefault="00B04DEE" w:rsidP="00B04DEE">
            <w:pPr>
              <w:spacing w:after="0"/>
              <w:ind w:left="-93" w:right="-108"/>
              <w:jc w:val="center"/>
              <w:rPr>
                <w:rFonts w:ascii="Times New Roman" w:hAnsi="Times New Roman" w:cs="Times New Roman"/>
                <w:sz w:val="20"/>
                <w:szCs w:val="20"/>
              </w:rPr>
            </w:pPr>
            <w:r w:rsidRPr="00D6784B">
              <w:rPr>
                <w:rFonts w:ascii="Times New Roman" w:hAnsi="Times New Roman" w:cs="Times New Roman"/>
                <w:sz w:val="20"/>
                <w:szCs w:val="20"/>
              </w:rPr>
              <w:t>Общий объем доходов</w:t>
            </w:r>
          </w:p>
        </w:tc>
        <w:tc>
          <w:tcPr>
            <w:tcW w:w="441"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6832,9</w:t>
            </w:r>
          </w:p>
        </w:tc>
        <w:tc>
          <w:tcPr>
            <w:tcW w:w="4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7141,1</w:t>
            </w:r>
          </w:p>
        </w:tc>
        <w:tc>
          <w:tcPr>
            <w:tcW w:w="558"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7851,1</w:t>
            </w:r>
          </w:p>
        </w:tc>
        <w:tc>
          <w:tcPr>
            <w:tcW w:w="5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7568,4</w:t>
            </w:r>
          </w:p>
        </w:tc>
        <w:tc>
          <w:tcPr>
            <w:tcW w:w="487" w:type="pct"/>
            <w:tcBorders>
              <w:top w:val="nil"/>
              <w:left w:val="nil"/>
              <w:bottom w:val="single" w:sz="4" w:space="0" w:color="auto"/>
              <w:right w:val="single" w:sz="4" w:space="0" w:color="auto"/>
            </w:tcBorders>
            <w:shd w:val="clear" w:color="auto" w:fill="auto"/>
            <w:noWrap/>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7702,2</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7856,8</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8013,9</w:t>
            </w:r>
          </w:p>
        </w:tc>
        <w:tc>
          <w:tcPr>
            <w:tcW w:w="414"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8174,2</w:t>
            </w:r>
          </w:p>
        </w:tc>
      </w:tr>
      <w:tr w:rsidR="00B04DEE" w:rsidRPr="00D6784B" w:rsidTr="00B04DEE">
        <w:trPr>
          <w:trHeight w:val="525"/>
        </w:trPr>
        <w:tc>
          <w:tcPr>
            <w:tcW w:w="1127" w:type="pct"/>
            <w:tcBorders>
              <w:top w:val="nil"/>
              <w:left w:val="single" w:sz="4" w:space="0" w:color="auto"/>
              <w:bottom w:val="single" w:sz="4" w:space="0" w:color="auto"/>
              <w:right w:val="single" w:sz="4" w:space="0" w:color="auto"/>
            </w:tcBorders>
            <w:shd w:val="clear" w:color="auto" w:fill="auto"/>
            <w:vAlign w:val="center"/>
          </w:tcPr>
          <w:p w:rsidR="00B04DEE" w:rsidRPr="00D6784B" w:rsidRDefault="00B04DEE" w:rsidP="00B04DEE">
            <w:pPr>
              <w:spacing w:after="0"/>
              <w:ind w:left="-93" w:right="-108"/>
              <w:jc w:val="center"/>
              <w:rPr>
                <w:rFonts w:ascii="Times New Roman" w:hAnsi="Times New Roman" w:cs="Times New Roman"/>
                <w:sz w:val="20"/>
                <w:szCs w:val="20"/>
              </w:rPr>
            </w:pPr>
            <w:r w:rsidRPr="00D6784B">
              <w:rPr>
                <w:rFonts w:ascii="Times New Roman" w:hAnsi="Times New Roman" w:cs="Times New Roman"/>
                <w:sz w:val="20"/>
                <w:szCs w:val="20"/>
              </w:rPr>
              <w:t>Общий объем расходов</w:t>
            </w:r>
          </w:p>
        </w:tc>
        <w:tc>
          <w:tcPr>
            <w:tcW w:w="441"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6716,5</w:t>
            </w:r>
          </w:p>
        </w:tc>
        <w:tc>
          <w:tcPr>
            <w:tcW w:w="4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6932,6</w:t>
            </w:r>
          </w:p>
        </w:tc>
        <w:tc>
          <w:tcPr>
            <w:tcW w:w="558"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8483,8</w:t>
            </w:r>
          </w:p>
        </w:tc>
        <w:tc>
          <w:tcPr>
            <w:tcW w:w="5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7843,7</w:t>
            </w:r>
          </w:p>
        </w:tc>
        <w:tc>
          <w:tcPr>
            <w:tcW w:w="487" w:type="pct"/>
            <w:tcBorders>
              <w:top w:val="nil"/>
              <w:left w:val="nil"/>
              <w:bottom w:val="single" w:sz="4" w:space="0" w:color="auto"/>
              <w:right w:val="single" w:sz="4" w:space="0" w:color="auto"/>
            </w:tcBorders>
            <w:shd w:val="clear" w:color="auto" w:fill="auto"/>
            <w:noWrap/>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7990,5</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8162,8</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8326,1</w:t>
            </w:r>
          </w:p>
        </w:tc>
        <w:tc>
          <w:tcPr>
            <w:tcW w:w="414"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8492,6</w:t>
            </w:r>
          </w:p>
        </w:tc>
      </w:tr>
      <w:tr w:rsidR="00B04DEE" w:rsidRPr="00D6784B" w:rsidTr="00B04DEE">
        <w:trPr>
          <w:trHeight w:val="525"/>
        </w:trPr>
        <w:tc>
          <w:tcPr>
            <w:tcW w:w="1127" w:type="pct"/>
            <w:tcBorders>
              <w:top w:val="nil"/>
              <w:left w:val="single" w:sz="4" w:space="0" w:color="auto"/>
              <w:bottom w:val="single" w:sz="4" w:space="0" w:color="auto"/>
              <w:right w:val="single" w:sz="4" w:space="0" w:color="auto"/>
            </w:tcBorders>
            <w:shd w:val="clear" w:color="auto" w:fill="auto"/>
            <w:vAlign w:val="center"/>
          </w:tcPr>
          <w:p w:rsidR="00B04DEE" w:rsidRPr="00D6784B" w:rsidRDefault="00B04DEE" w:rsidP="00B04DEE">
            <w:pPr>
              <w:spacing w:after="0"/>
              <w:ind w:left="-93" w:right="-108"/>
              <w:jc w:val="center"/>
              <w:rPr>
                <w:rFonts w:ascii="Times New Roman" w:hAnsi="Times New Roman" w:cs="Times New Roman"/>
                <w:sz w:val="20"/>
                <w:szCs w:val="20"/>
              </w:rPr>
            </w:pPr>
            <w:r w:rsidRPr="00D6784B">
              <w:rPr>
                <w:rFonts w:ascii="Times New Roman" w:hAnsi="Times New Roman" w:cs="Times New Roman"/>
                <w:sz w:val="20"/>
                <w:szCs w:val="20"/>
              </w:rPr>
              <w:t>Дефицит</w:t>
            </w:r>
            <w:proofErr w:type="gramStart"/>
            <w:r w:rsidRPr="00D6784B">
              <w:rPr>
                <w:rFonts w:ascii="Times New Roman" w:hAnsi="Times New Roman" w:cs="Times New Roman"/>
                <w:sz w:val="20"/>
                <w:szCs w:val="20"/>
              </w:rPr>
              <w:t xml:space="preserve"> (-).</w:t>
            </w:r>
            <w:proofErr w:type="spellStart"/>
            <w:proofErr w:type="gramEnd"/>
            <w:r w:rsidRPr="00D6784B">
              <w:rPr>
                <w:rFonts w:ascii="Times New Roman" w:hAnsi="Times New Roman" w:cs="Times New Roman"/>
                <w:sz w:val="20"/>
                <w:szCs w:val="20"/>
              </w:rPr>
              <w:t>профицит</w:t>
            </w:r>
            <w:proofErr w:type="spellEnd"/>
            <w:r w:rsidRPr="00D6784B">
              <w:rPr>
                <w:rFonts w:ascii="Times New Roman" w:hAnsi="Times New Roman" w:cs="Times New Roman"/>
                <w:sz w:val="20"/>
                <w:szCs w:val="20"/>
              </w:rPr>
              <w:t xml:space="preserve"> (+)</w:t>
            </w:r>
          </w:p>
        </w:tc>
        <w:tc>
          <w:tcPr>
            <w:tcW w:w="441"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116,4</w:t>
            </w:r>
          </w:p>
        </w:tc>
        <w:tc>
          <w:tcPr>
            <w:tcW w:w="4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208,5</w:t>
            </w:r>
          </w:p>
        </w:tc>
        <w:tc>
          <w:tcPr>
            <w:tcW w:w="558"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-632,7</w:t>
            </w:r>
          </w:p>
        </w:tc>
        <w:tc>
          <w:tcPr>
            <w:tcW w:w="559"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-275,3</w:t>
            </w:r>
          </w:p>
        </w:tc>
        <w:tc>
          <w:tcPr>
            <w:tcW w:w="487" w:type="pct"/>
            <w:tcBorders>
              <w:top w:val="nil"/>
              <w:left w:val="nil"/>
              <w:bottom w:val="single" w:sz="4" w:space="0" w:color="auto"/>
              <w:right w:val="single" w:sz="4" w:space="0" w:color="auto"/>
            </w:tcBorders>
            <w:shd w:val="clear" w:color="auto" w:fill="auto"/>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-288,3</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-306,0</w:t>
            </w:r>
          </w:p>
        </w:tc>
        <w:tc>
          <w:tcPr>
            <w:tcW w:w="478"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-312,2</w:t>
            </w:r>
          </w:p>
        </w:tc>
        <w:tc>
          <w:tcPr>
            <w:tcW w:w="414" w:type="pct"/>
            <w:tcBorders>
              <w:top w:val="nil"/>
              <w:left w:val="nil"/>
              <w:bottom w:val="single" w:sz="4" w:space="0" w:color="auto"/>
              <w:right w:val="single" w:sz="4" w:space="0" w:color="auto"/>
            </w:tcBorders>
            <w:vAlign w:val="center"/>
          </w:tcPr>
          <w:p w:rsidR="00B04DEE" w:rsidRPr="00D6784B" w:rsidRDefault="00B04DEE" w:rsidP="00B04DEE">
            <w:pPr>
              <w:spacing w:after="0"/>
              <w:ind w:left="-93"/>
              <w:jc w:val="center"/>
              <w:rPr>
                <w:rFonts w:ascii="Times New Roman" w:hAnsi="Times New Roman" w:cs="Times New Roman"/>
                <w:sz w:val="20"/>
                <w:szCs w:val="20"/>
              </w:rPr>
            </w:pPr>
            <w:r w:rsidRPr="00D6784B">
              <w:rPr>
                <w:rFonts w:ascii="Times New Roman" w:hAnsi="Times New Roman" w:cs="Times New Roman"/>
                <w:sz w:val="20"/>
                <w:szCs w:val="20"/>
              </w:rPr>
              <w:t>-318,4</w:t>
            </w:r>
          </w:p>
        </w:tc>
      </w:tr>
    </w:tbl>
    <w:p w:rsidR="00B04DEE" w:rsidRPr="00D6784B" w:rsidRDefault="00B04DEE" w:rsidP="00B04DEE">
      <w:pPr>
        <w:spacing w:after="0"/>
        <w:jc w:val="center"/>
        <w:rPr>
          <w:rFonts w:ascii="Times New Roman" w:hAnsi="Times New Roman" w:cs="Times New Roman"/>
          <w:b/>
          <w:color w:val="FF0000"/>
          <w:sz w:val="24"/>
          <w:szCs w:val="24"/>
        </w:rPr>
      </w:pP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Объем  поступивших доходов   </w:t>
      </w:r>
      <w:r w:rsidRPr="00D6784B">
        <w:rPr>
          <w:rFonts w:ascii="Times New Roman" w:hAnsi="Times New Roman" w:cs="Times New Roman"/>
          <w:bCs/>
          <w:sz w:val="24"/>
          <w:szCs w:val="24"/>
        </w:rPr>
        <w:t>Гатчинского муниципального района за 2015 год составляет  6832,9 млн. руб., ожидаемое исполнение в 2016 году – 7141,1 млн. руб.,  что составляет 104,6%  к отчету 2015 год.</w:t>
      </w:r>
      <w:r w:rsidRPr="00D6784B">
        <w:rPr>
          <w:rFonts w:ascii="Times New Roman" w:hAnsi="Times New Roman" w:cs="Times New Roman"/>
          <w:sz w:val="24"/>
          <w:szCs w:val="24"/>
        </w:rPr>
        <w:t xml:space="preserve"> Оценка поступлений в 2017 году доходная составит 7851,1 млн. руб. Ежегодный рост доходов до 2022 года около 2%.</w:t>
      </w: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Расходная часть бюджета Гатчинского муниципального  района за 2015 год исполнена  в сумме 6716,5 млн. руб., в 2016 году прогнозируется в сумме 6 932,6 млн. руб.  В 2017 году расходы бюджета составят  8493,8 млн</w:t>
      </w:r>
      <w:proofErr w:type="gramStart"/>
      <w:r w:rsidRPr="00D6784B">
        <w:rPr>
          <w:rFonts w:ascii="Times New Roman" w:hAnsi="Times New Roman" w:cs="Times New Roman"/>
          <w:sz w:val="24"/>
          <w:szCs w:val="24"/>
        </w:rPr>
        <w:t>.р</w:t>
      </w:r>
      <w:proofErr w:type="gramEnd"/>
      <w:r w:rsidRPr="00D6784B">
        <w:rPr>
          <w:rFonts w:ascii="Times New Roman" w:hAnsi="Times New Roman" w:cs="Times New Roman"/>
          <w:sz w:val="24"/>
          <w:szCs w:val="24"/>
        </w:rPr>
        <w:t>уб., в 2018 году 7843,7 млн.руб., в 2019 году 7990,5 млн.руб. С 2020 по 2022 год рост расходов также составит около 2% ежегодно.</w:t>
      </w: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Увеличение доходов и расходов в 2017 году к 2016 году обусловлено тем, что в 2017 году предусмотрены расходы из бюджета Ленинградской области на проведение мероприятий посвященных 90-летию Ленинградской области.</w:t>
      </w:r>
    </w:p>
    <w:p w:rsidR="00B04DEE" w:rsidRDefault="00B04DEE" w:rsidP="00B04DEE">
      <w:pPr>
        <w:spacing w:after="0"/>
        <w:jc w:val="both"/>
        <w:rPr>
          <w:rFonts w:ascii="Times New Roman" w:hAnsi="Times New Roman" w:cs="Times New Roman"/>
          <w:sz w:val="24"/>
          <w:szCs w:val="24"/>
        </w:rPr>
      </w:pPr>
    </w:p>
    <w:p w:rsidR="00B04DEE" w:rsidRDefault="00B04DEE" w:rsidP="00B04DEE">
      <w:pPr>
        <w:spacing w:after="0"/>
        <w:jc w:val="both"/>
        <w:rPr>
          <w:rFonts w:ascii="Times New Roman" w:hAnsi="Times New Roman" w:cs="Times New Roman"/>
          <w:sz w:val="24"/>
          <w:szCs w:val="24"/>
        </w:rPr>
      </w:pPr>
    </w:p>
    <w:p w:rsidR="00B04DEE" w:rsidRDefault="00B04DEE" w:rsidP="00B04DEE">
      <w:pPr>
        <w:spacing w:after="0"/>
        <w:jc w:val="both"/>
        <w:rPr>
          <w:rFonts w:ascii="Times New Roman" w:hAnsi="Times New Roman" w:cs="Times New Roman"/>
          <w:sz w:val="24"/>
          <w:szCs w:val="24"/>
        </w:rPr>
      </w:pPr>
    </w:p>
    <w:p w:rsidR="00B04DEE" w:rsidRPr="00D6784B" w:rsidRDefault="00B04DEE" w:rsidP="00B04DEE">
      <w:pPr>
        <w:spacing w:after="0"/>
        <w:jc w:val="both"/>
        <w:rPr>
          <w:rFonts w:ascii="Times New Roman" w:hAnsi="Times New Roman" w:cs="Times New Roman"/>
          <w:sz w:val="24"/>
          <w:szCs w:val="24"/>
        </w:rPr>
      </w:pPr>
    </w:p>
    <w:p w:rsidR="00B04DEE" w:rsidRPr="00D6784B" w:rsidRDefault="00B04DEE" w:rsidP="00B04DEE">
      <w:pPr>
        <w:spacing w:after="0"/>
        <w:jc w:val="both"/>
        <w:rPr>
          <w:rFonts w:ascii="Times New Roman" w:hAnsi="Times New Roman" w:cs="Times New Roman"/>
          <w:sz w:val="24"/>
          <w:szCs w:val="24"/>
        </w:rPr>
      </w:pPr>
    </w:p>
    <w:p w:rsidR="00B04DEE" w:rsidRPr="00D6784B" w:rsidRDefault="00B04DEE" w:rsidP="00B04DEE">
      <w:pPr>
        <w:pStyle w:val="af6"/>
        <w:spacing w:after="0"/>
        <w:ind w:left="0"/>
        <w:jc w:val="center"/>
        <w:rPr>
          <w:rFonts w:ascii="Times New Roman" w:hAnsi="Times New Roman" w:cs="Times New Roman"/>
          <w:b/>
          <w:caps/>
          <w:sz w:val="20"/>
          <w:szCs w:val="20"/>
        </w:rPr>
      </w:pPr>
      <w:r w:rsidRPr="00D6784B">
        <w:rPr>
          <w:rFonts w:ascii="Times New Roman" w:hAnsi="Times New Roman" w:cs="Times New Roman"/>
          <w:b/>
          <w:caps/>
          <w:sz w:val="20"/>
          <w:szCs w:val="20"/>
        </w:rPr>
        <w:lastRenderedPageBreak/>
        <w:t xml:space="preserve">прогнозируемые Доходы КОНСОЛИДИРОВАННОГО бюджета </w:t>
      </w:r>
    </w:p>
    <w:p w:rsidR="00B04DEE" w:rsidRPr="00D6784B" w:rsidRDefault="00B04DEE" w:rsidP="00B04DEE">
      <w:pPr>
        <w:pStyle w:val="af6"/>
        <w:spacing w:after="0"/>
        <w:ind w:left="0"/>
        <w:jc w:val="center"/>
        <w:rPr>
          <w:rFonts w:ascii="Times New Roman" w:hAnsi="Times New Roman" w:cs="Times New Roman"/>
          <w:b/>
          <w:caps/>
          <w:sz w:val="20"/>
          <w:szCs w:val="20"/>
        </w:rPr>
      </w:pPr>
      <w:r w:rsidRPr="00D6784B">
        <w:rPr>
          <w:rFonts w:ascii="Times New Roman" w:hAnsi="Times New Roman" w:cs="Times New Roman"/>
          <w:b/>
          <w:caps/>
          <w:sz w:val="20"/>
          <w:szCs w:val="20"/>
        </w:rPr>
        <w:t xml:space="preserve">Гатчинского муниципального района на 2017-2022 года </w:t>
      </w:r>
    </w:p>
    <w:p w:rsidR="00B04DEE" w:rsidRPr="00D6784B" w:rsidRDefault="00B04DEE" w:rsidP="00B04DEE">
      <w:pPr>
        <w:pStyle w:val="a3"/>
        <w:spacing w:after="0" w:line="276" w:lineRule="auto"/>
        <w:ind w:firstLine="708"/>
        <w:jc w:val="both"/>
      </w:pPr>
    </w:p>
    <w:p w:rsidR="00B04DEE" w:rsidRPr="00D6784B" w:rsidRDefault="00B04DEE" w:rsidP="00B04DEE">
      <w:pPr>
        <w:pStyle w:val="a3"/>
        <w:spacing w:after="0" w:line="276" w:lineRule="auto"/>
        <w:ind w:firstLine="567"/>
        <w:jc w:val="both"/>
      </w:pPr>
      <w:r w:rsidRPr="00D6784B">
        <w:t xml:space="preserve">Прогноз доходов консолидированного бюджета Гатчинского муниципального района на 2017-2022 года рассчитан </w:t>
      </w:r>
      <w:proofErr w:type="gramStart"/>
      <w:r w:rsidRPr="00D6784B">
        <w:t>исходя из основных показателей социально-экономического развития Ленинградской области, анализа доходной части</w:t>
      </w:r>
      <w:proofErr w:type="gramEnd"/>
      <w:r w:rsidRPr="00D6784B">
        <w:t xml:space="preserve"> бюджета в 2011 – 2015 года и ожидаемого поступления налоговых и неналоговых доходов в 2016 году. </w:t>
      </w: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В расчетах учтены положения Бюджетного кодекса Российской Федерации, а также принятые изменения налогового законодательства. </w:t>
      </w:r>
    </w:p>
    <w:p w:rsidR="00B04DEE" w:rsidRPr="00D6784B" w:rsidRDefault="00B04DEE" w:rsidP="00B04DEE">
      <w:pPr>
        <w:spacing w:before="20"/>
        <w:ind w:firstLine="567"/>
        <w:jc w:val="both"/>
        <w:rPr>
          <w:rFonts w:ascii="Times New Roman" w:hAnsi="Times New Roman" w:cs="Times New Roman"/>
          <w:sz w:val="24"/>
          <w:szCs w:val="24"/>
        </w:rPr>
      </w:pPr>
      <w:r w:rsidRPr="00D6784B">
        <w:rPr>
          <w:rFonts w:ascii="Times New Roman" w:hAnsi="Times New Roman" w:cs="Times New Roman"/>
          <w:sz w:val="24"/>
          <w:szCs w:val="24"/>
        </w:rPr>
        <w:t>При формировании долгосрочного прогноза консолидированного бюджета Гатчинского муниципального района учитывалось  налоговое законодательство, действующее на момент составления прогноза бюджета, планируемые изменения и дополнения к нему, действующие с 2017 года. Прогноз доходов консолидированного бюджета Гатчинского муниципального района рассчитан как базовый вариант и характеризует умеренное развитие Гатчинского муниципального района с сохранением социальных обязательств.</w:t>
      </w:r>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Прогноз доходов консолидированного бюджета Гатчинского муниципального района составит:</w:t>
      </w:r>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на 2017 год – 7 851,1 млн. руб.; </w:t>
      </w:r>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на 2018 год – 7 568,4 млн. руб.;</w:t>
      </w:r>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на 2019 год – 7 702,2 млн. руб.</w:t>
      </w:r>
      <w:proofErr w:type="gramStart"/>
      <w:r w:rsidRPr="00D6784B">
        <w:rPr>
          <w:rFonts w:ascii="Times New Roman" w:hAnsi="Times New Roman" w:cs="Times New Roman"/>
          <w:sz w:val="24"/>
          <w:szCs w:val="24"/>
        </w:rPr>
        <w:t xml:space="preserve"> ;</w:t>
      </w:r>
      <w:proofErr w:type="gramEnd"/>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на 2020 год – 7 856,8 млн. руб.</w:t>
      </w:r>
      <w:proofErr w:type="gramStart"/>
      <w:r w:rsidRPr="00D6784B">
        <w:rPr>
          <w:rFonts w:ascii="Times New Roman" w:hAnsi="Times New Roman" w:cs="Times New Roman"/>
          <w:sz w:val="24"/>
          <w:szCs w:val="24"/>
        </w:rPr>
        <w:t xml:space="preserve"> ;</w:t>
      </w:r>
      <w:proofErr w:type="gramEnd"/>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на 2021 год – 8 013,9 млн. руб.</w:t>
      </w:r>
      <w:proofErr w:type="gramStart"/>
      <w:r w:rsidRPr="00D6784B">
        <w:rPr>
          <w:rFonts w:ascii="Times New Roman" w:hAnsi="Times New Roman" w:cs="Times New Roman"/>
          <w:sz w:val="24"/>
          <w:szCs w:val="24"/>
        </w:rPr>
        <w:t xml:space="preserve"> ;</w:t>
      </w:r>
      <w:proofErr w:type="gramEnd"/>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на 2022 год – 8 174,2 млн. руб. </w:t>
      </w:r>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Налоговые и неналоговые доходы бюджета Гатчинского муниципального района  составят: </w:t>
      </w:r>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на 2017 год – 3 149,6 млн. руб., </w:t>
      </w:r>
    </w:p>
    <w:p w:rsidR="00B04DEE" w:rsidRPr="00D6784B" w:rsidRDefault="00B04DEE" w:rsidP="00B04DEE">
      <w:pPr>
        <w:spacing w:after="0" w:line="240" w:lineRule="auto"/>
        <w:ind w:firstLine="540"/>
        <w:jc w:val="both"/>
        <w:rPr>
          <w:rFonts w:ascii="Times New Roman" w:hAnsi="Times New Roman" w:cs="Times New Roman"/>
          <w:sz w:val="24"/>
          <w:szCs w:val="24"/>
        </w:rPr>
      </w:pPr>
      <w:r w:rsidRPr="00D6784B">
        <w:rPr>
          <w:rFonts w:ascii="Times New Roman" w:hAnsi="Times New Roman" w:cs="Times New Roman"/>
          <w:sz w:val="24"/>
          <w:szCs w:val="24"/>
        </w:rPr>
        <w:t>на 2018 год – 3 196,6 млн. руб.;</w:t>
      </w:r>
    </w:p>
    <w:p w:rsidR="00B04DEE" w:rsidRPr="00D6784B" w:rsidRDefault="00B04DEE" w:rsidP="00B04DEE">
      <w:pPr>
        <w:spacing w:after="0" w:line="240" w:lineRule="auto"/>
        <w:ind w:firstLine="540"/>
        <w:jc w:val="both"/>
        <w:rPr>
          <w:rFonts w:ascii="Times New Roman" w:hAnsi="Times New Roman" w:cs="Times New Roman"/>
          <w:sz w:val="24"/>
          <w:szCs w:val="24"/>
        </w:rPr>
      </w:pPr>
      <w:r w:rsidRPr="00D6784B">
        <w:rPr>
          <w:rFonts w:ascii="Times New Roman" w:hAnsi="Times New Roman" w:cs="Times New Roman"/>
          <w:sz w:val="24"/>
          <w:szCs w:val="24"/>
        </w:rPr>
        <w:t>на 2019 год – 3 330,4 млн. руб.</w:t>
      </w:r>
      <w:proofErr w:type="gramStart"/>
      <w:r w:rsidRPr="00D6784B">
        <w:rPr>
          <w:rFonts w:ascii="Times New Roman" w:hAnsi="Times New Roman" w:cs="Times New Roman"/>
          <w:sz w:val="24"/>
          <w:szCs w:val="24"/>
        </w:rPr>
        <w:t xml:space="preserve"> ;</w:t>
      </w:r>
      <w:proofErr w:type="gramEnd"/>
    </w:p>
    <w:p w:rsidR="00B04DEE" w:rsidRPr="00D6784B" w:rsidRDefault="00B04DEE" w:rsidP="00B04DEE">
      <w:pPr>
        <w:spacing w:after="0" w:line="240" w:lineRule="auto"/>
        <w:ind w:firstLine="540"/>
        <w:jc w:val="both"/>
        <w:rPr>
          <w:rFonts w:ascii="Times New Roman" w:hAnsi="Times New Roman" w:cs="Times New Roman"/>
          <w:sz w:val="24"/>
          <w:szCs w:val="24"/>
        </w:rPr>
      </w:pPr>
      <w:r w:rsidRPr="00D6784B">
        <w:rPr>
          <w:rFonts w:ascii="Times New Roman" w:hAnsi="Times New Roman" w:cs="Times New Roman"/>
          <w:sz w:val="24"/>
          <w:szCs w:val="24"/>
        </w:rPr>
        <w:t>на 2020 год – 3 485,0 млн. руб.</w:t>
      </w:r>
      <w:proofErr w:type="gramStart"/>
      <w:r w:rsidRPr="00D6784B">
        <w:rPr>
          <w:rFonts w:ascii="Times New Roman" w:hAnsi="Times New Roman" w:cs="Times New Roman"/>
          <w:sz w:val="24"/>
          <w:szCs w:val="24"/>
        </w:rPr>
        <w:t xml:space="preserve"> ;</w:t>
      </w:r>
      <w:proofErr w:type="gramEnd"/>
    </w:p>
    <w:p w:rsidR="00B04DEE" w:rsidRPr="00D6784B" w:rsidRDefault="00B04DEE" w:rsidP="00B04DEE">
      <w:pPr>
        <w:spacing w:after="0" w:line="240" w:lineRule="auto"/>
        <w:ind w:firstLine="540"/>
        <w:jc w:val="both"/>
        <w:rPr>
          <w:rFonts w:ascii="Times New Roman" w:hAnsi="Times New Roman" w:cs="Times New Roman"/>
          <w:sz w:val="24"/>
          <w:szCs w:val="24"/>
        </w:rPr>
      </w:pPr>
      <w:r w:rsidRPr="00D6784B">
        <w:rPr>
          <w:rFonts w:ascii="Times New Roman" w:hAnsi="Times New Roman" w:cs="Times New Roman"/>
          <w:sz w:val="24"/>
          <w:szCs w:val="24"/>
        </w:rPr>
        <w:t>на 2021 год – 3 554,7 млн. руб.</w:t>
      </w:r>
      <w:proofErr w:type="gramStart"/>
      <w:r w:rsidRPr="00D6784B">
        <w:rPr>
          <w:rFonts w:ascii="Times New Roman" w:hAnsi="Times New Roman" w:cs="Times New Roman"/>
          <w:sz w:val="24"/>
          <w:szCs w:val="24"/>
        </w:rPr>
        <w:t xml:space="preserve"> ;</w:t>
      </w:r>
      <w:proofErr w:type="gramEnd"/>
    </w:p>
    <w:p w:rsidR="00B04DEE" w:rsidRPr="00D6784B" w:rsidRDefault="00B04DEE" w:rsidP="00B04DEE">
      <w:pPr>
        <w:spacing w:after="0" w:line="240" w:lineRule="auto"/>
        <w:ind w:firstLine="540"/>
        <w:jc w:val="both"/>
        <w:rPr>
          <w:rFonts w:ascii="Times New Roman" w:hAnsi="Times New Roman" w:cs="Times New Roman"/>
          <w:sz w:val="24"/>
          <w:szCs w:val="24"/>
        </w:rPr>
      </w:pPr>
      <w:r w:rsidRPr="00D6784B">
        <w:rPr>
          <w:rFonts w:ascii="Times New Roman" w:hAnsi="Times New Roman" w:cs="Times New Roman"/>
          <w:sz w:val="24"/>
          <w:szCs w:val="24"/>
        </w:rPr>
        <w:t xml:space="preserve">на 2022 год – 3 625,7 млн. руб. </w:t>
      </w:r>
    </w:p>
    <w:p w:rsidR="00B04DEE" w:rsidRPr="00D6784B" w:rsidRDefault="00B04DEE" w:rsidP="00B04DEE">
      <w:pPr>
        <w:pStyle w:val="a3"/>
        <w:spacing w:after="0"/>
        <w:jc w:val="both"/>
      </w:pPr>
    </w:p>
    <w:p w:rsidR="00B04DEE" w:rsidRPr="00D6784B" w:rsidRDefault="00B04DEE" w:rsidP="00B04DEE">
      <w:pPr>
        <w:pStyle w:val="31"/>
        <w:spacing w:after="0"/>
        <w:ind w:left="0"/>
        <w:jc w:val="center"/>
        <w:rPr>
          <w:rFonts w:ascii="Times New Roman" w:hAnsi="Times New Roman" w:cs="Times New Roman"/>
          <w:b/>
          <w:sz w:val="24"/>
          <w:szCs w:val="24"/>
        </w:rPr>
      </w:pPr>
      <w:r w:rsidRPr="00D6784B">
        <w:rPr>
          <w:rFonts w:ascii="Times New Roman" w:hAnsi="Times New Roman" w:cs="Times New Roman"/>
          <w:b/>
          <w:sz w:val="24"/>
          <w:szCs w:val="24"/>
        </w:rPr>
        <w:t>Налоговые доходы</w:t>
      </w:r>
    </w:p>
    <w:p w:rsidR="00B04DEE" w:rsidRPr="00D6784B" w:rsidRDefault="00B04DEE" w:rsidP="00B04DEE">
      <w:pPr>
        <w:spacing w:after="0" w:line="240" w:lineRule="auto"/>
        <w:jc w:val="both"/>
        <w:rPr>
          <w:rFonts w:ascii="Times New Roman" w:hAnsi="Times New Roman" w:cs="Times New Roman"/>
          <w:sz w:val="24"/>
          <w:szCs w:val="24"/>
        </w:rPr>
      </w:pP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 Планируемые поступления </w:t>
      </w:r>
      <w:r w:rsidRPr="00D6784B">
        <w:rPr>
          <w:rFonts w:ascii="Times New Roman" w:hAnsi="Times New Roman" w:cs="Times New Roman"/>
          <w:b/>
          <w:sz w:val="24"/>
          <w:szCs w:val="24"/>
        </w:rPr>
        <w:t>налоговых доходов</w:t>
      </w:r>
      <w:r w:rsidRPr="00D6784B">
        <w:rPr>
          <w:rFonts w:ascii="Times New Roman" w:hAnsi="Times New Roman" w:cs="Times New Roman"/>
          <w:sz w:val="24"/>
          <w:szCs w:val="24"/>
        </w:rPr>
        <w:t xml:space="preserve"> в 2017-2022 годах рассчитаны исходя из ожидаемого поступления в 2016 году, темпа роста фонда заработной платы и прочих характеристик макроэкономических параметров. Основными доходными источниками неналоговых поступлений являются налог на доходы физических лиц и земельный налог. Прогноз налоговых доходов следующий:</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 xml:space="preserve">  2017 год -  (планируемый темп роста ФЗП 1,07) – 2 345,9 млн. руб.;</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 xml:space="preserve">  2018 год -  (планируемый темп роста ФЗП 1,074) – 2 483,1 млн. руб.;</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 xml:space="preserve">  2019 год -  (планируемый темп роста ФЗП 1,076) – 2 631,0 млн. руб.</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С 2020 года применен коэффициент 1,02.</w:t>
      </w:r>
    </w:p>
    <w:p w:rsidR="00B04DEE" w:rsidRPr="00D6784B" w:rsidRDefault="00B04DEE" w:rsidP="00B04DEE">
      <w:pPr>
        <w:pStyle w:val="ConsTitle"/>
        <w:widowControl/>
        <w:jc w:val="both"/>
        <w:rPr>
          <w:rFonts w:ascii="Times New Roman" w:hAnsi="Times New Roman"/>
          <w:b w:val="0"/>
          <w:sz w:val="24"/>
          <w:szCs w:val="24"/>
        </w:rPr>
      </w:pPr>
    </w:p>
    <w:p w:rsidR="00B04DEE" w:rsidRPr="00D6784B" w:rsidRDefault="00B04DEE" w:rsidP="00B04DEE">
      <w:pPr>
        <w:spacing w:after="0" w:line="240" w:lineRule="auto"/>
        <w:jc w:val="center"/>
        <w:rPr>
          <w:rFonts w:ascii="Times New Roman" w:hAnsi="Times New Roman" w:cs="Times New Roman"/>
          <w:b/>
          <w:sz w:val="24"/>
          <w:szCs w:val="24"/>
        </w:rPr>
      </w:pPr>
      <w:r w:rsidRPr="00D6784B">
        <w:rPr>
          <w:rFonts w:ascii="Times New Roman" w:hAnsi="Times New Roman" w:cs="Times New Roman"/>
          <w:b/>
          <w:sz w:val="24"/>
          <w:szCs w:val="24"/>
        </w:rPr>
        <w:t>Неналоговые доходы</w:t>
      </w:r>
    </w:p>
    <w:p w:rsidR="00B04DEE" w:rsidRPr="00D6784B" w:rsidRDefault="00B04DEE" w:rsidP="00B04DEE">
      <w:pPr>
        <w:pStyle w:val="af6"/>
        <w:spacing w:line="240" w:lineRule="auto"/>
      </w:pPr>
    </w:p>
    <w:p w:rsidR="00B04DEE" w:rsidRPr="00D6784B" w:rsidRDefault="00B04DEE" w:rsidP="00B04DEE">
      <w:pPr>
        <w:pStyle w:val="af6"/>
        <w:spacing w:after="0"/>
        <w:ind w:left="0"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 Расчеты прогнозируемой суммы  неналоговых доходов произведены на основании данных, представленных Комитетом по управлению имуществом Гатчинского </w:t>
      </w:r>
      <w:r w:rsidRPr="00D6784B">
        <w:rPr>
          <w:rFonts w:ascii="Times New Roman" w:hAnsi="Times New Roman" w:cs="Times New Roman"/>
          <w:sz w:val="24"/>
          <w:szCs w:val="24"/>
        </w:rPr>
        <w:lastRenderedPageBreak/>
        <w:t>муниципального района, администрациями  поселений, прочими главными администраторами доходов консолидированного бюджета района.</w:t>
      </w: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В общей сумме неналоговых доходов наибольший удельный вес занимают арендная плата за земельные участки, плата за негативное воздействие на окружающую среду (норматив отчисления в бюджет района с 2016 года 55%. С 1 января 2016 года плата за размещение отходов производства и потребления зачисляется по месту расположения полигонов (по ОКТМО), ранее эти платежи поступали по месту регистрации учреждения (г</w:t>
      </w:r>
      <w:proofErr w:type="gramStart"/>
      <w:r w:rsidRPr="00D6784B">
        <w:rPr>
          <w:rFonts w:ascii="Times New Roman" w:hAnsi="Times New Roman" w:cs="Times New Roman"/>
          <w:sz w:val="24"/>
          <w:szCs w:val="24"/>
        </w:rPr>
        <w:t>.С</w:t>
      </w:r>
      <w:proofErr w:type="gramEnd"/>
      <w:r w:rsidRPr="00D6784B">
        <w:rPr>
          <w:rFonts w:ascii="Times New Roman" w:hAnsi="Times New Roman" w:cs="Times New Roman"/>
          <w:sz w:val="24"/>
          <w:szCs w:val="24"/>
        </w:rPr>
        <w:t xml:space="preserve">анкт-Петербург), прогноз </w:t>
      </w:r>
      <w:proofErr w:type="gramStart"/>
      <w:r w:rsidRPr="00D6784B">
        <w:rPr>
          <w:rFonts w:ascii="Times New Roman" w:hAnsi="Times New Roman" w:cs="Times New Roman"/>
          <w:sz w:val="24"/>
          <w:szCs w:val="24"/>
        </w:rPr>
        <w:t>предоставлен</w:t>
      </w:r>
      <w:proofErr w:type="gramEnd"/>
      <w:r w:rsidRPr="00D6784B">
        <w:rPr>
          <w:rFonts w:ascii="Times New Roman" w:hAnsi="Times New Roman" w:cs="Times New Roman"/>
          <w:sz w:val="24"/>
          <w:szCs w:val="24"/>
        </w:rPr>
        <w:t xml:space="preserve"> Главным администратором – Департаментом </w:t>
      </w:r>
      <w:proofErr w:type="spellStart"/>
      <w:r w:rsidRPr="00D6784B">
        <w:rPr>
          <w:rFonts w:ascii="Times New Roman" w:hAnsi="Times New Roman" w:cs="Times New Roman"/>
          <w:sz w:val="24"/>
          <w:szCs w:val="24"/>
        </w:rPr>
        <w:t>Росприроднадзора</w:t>
      </w:r>
      <w:proofErr w:type="spellEnd"/>
      <w:r w:rsidRPr="00D6784B">
        <w:rPr>
          <w:rFonts w:ascii="Times New Roman" w:hAnsi="Times New Roman" w:cs="Times New Roman"/>
          <w:sz w:val="24"/>
          <w:szCs w:val="24"/>
        </w:rPr>
        <w:t xml:space="preserve"> по СЗФО) и поступления от продажи земельных участков. Неналоговые доходы запланированы в сумме:</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 xml:space="preserve">  2017 год – 696,0 млн. руб.;</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 xml:space="preserve">  2018 год -  621,6 млн. руб.;</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 xml:space="preserve">  2019 год -  637,4 млн. руб.</w:t>
      </w:r>
    </w:p>
    <w:p w:rsidR="00B04DEE" w:rsidRPr="00D6784B" w:rsidRDefault="00B04DEE" w:rsidP="00B04DEE">
      <w:pPr>
        <w:pStyle w:val="ConsTitle"/>
        <w:widowControl/>
        <w:ind w:firstLine="567"/>
        <w:jc w:val="both"/>
        <w:rPr>
          <w:rFonts w:ascii="Times New Roman" w:hAnsi="Times New Roman"/>
          <w:b w:val="0"/>
          <w:sz w:val="24"/>
          <w:szCs w:val="24"/>
        </w:rPr>
      </w:pPr>
      <w:r w:rsidRPr="00D6784B">
        <w:rPr>
          <w:rFonts w:ascii="Times New Roman" w:hAnsi="Times New Roman"/>
          <w:b w:val="0"/>
          <w:sz w:val="24"/>
          <w:szCs w:val="24"/>
        </w:rPr>
        <w:t>С 2020 года применен коэффициент 1,02.</w:t>
      </w:r>
    </w:p>
    <w:p w:rsidR="00B04DEE" w:rsidRPr="00D6784B" w:rsidRDefault="00B04DEE" w:rsidP="00B04DEE">
      <w:pPr>
        <w:spacing w:after="0" w:line="240" w:lineRule="auto"/>
        <w:ind w:firstLine="540"/>
        <w:jc w:val="both"/>
        <w:rPr>
          <w:rFonts w:ascii="Times New Roman" w:hAnsi="Times New Roman" w:cs="Times New Roman"/>
          <w:sz w:val="24"/>
          <w:szCs w:val="24"/>
        </w:rPr>
      </w:pPr>
    </w:p>
    <w:p w:rsidR="00B04DEE" w:rsidRPr="00D6784B" w:rsidRDefault="00B04DEE" w:rsidP="00B04DEE">
      <w:pPr>
        <w:spacing w:after="0" w:line="240" w:lineRule="auto"/>
        <w:jc w:val="center"/>
        <w:rPr>
          <w:rFonts w:ascii="Times New Roman" w:hAnsi="Times New Roman" w:cs="Times New Roman"/>
          <w:b/>
          <w:sz w:val="24"/>
          <w:szCs w:val="24"/>
        </w:rPr>
      </w:pPr>
    </w:p>
    <w:p w:rsidR="00B04DEE" w:rsidRPr="00D6784B" w:rsidRDefault="00B04DEE" w:rsidP="00B04DEE">
      <w:pPr>
        <w:spacing w:after="0" w:line="240" w:lineRule="auto"/>
        <w:jc w:val="center"/>
        <w:rPr>
          <w:rFonts w:ascii="Times New Roman" w:hAnsi="Times New Roman" w:cs="Times New Roman"/>
          <w:b/>
          <w:sz w:val="24"/>
          <w:szCs w:val="24"/>
        </w:rPr>
      </w:pPr>
      <w:r w:rsidRPr="00D6784B">
        <w:rPr>
          <w:rFonts w:ascii="Times New Roman" w:hAnsi="Times New Roman" w:cs="Times New Roman"/>
          <w:b/>
          <w:sz w:val="24"/>
          <w:szCs w:val="24"/>
        </w:rPr>
        <w:t xml:space="preserve">Безвозмездные поступления </w:t>
      </w:r>
    </w:p>
    <w:p w:rsidR="00B04DEE" w:rsidRPr="00D6784B" w:rsidRDefault="00B04DEE" w:rsidP="00B04DEE">
      <w:pPr>
        <w:spacing w:after="0"/>
        <w:ind w:firstLine="142"/>
        <w:jc w:val="center"/>
        <w:rPr>
          <w:rFonts w:ascii="Times New Roman" w:hAnsi="Times New Roman" w:cs="Times New Roman"/>
          <w:b/>
          <w:sz w:val="24"/>
          <w:szCs w:val="24"/>
        </w:rPr>
      </w:pP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Безвозмездные поступления на 2017-2022 год запланированы в одинаковом размере в сумме, утвержденной в консолидированном бюджете Гатчинского муниципального района по состоянию на 01.10.2016 года. – 3 815 млн. руб.</w:t>
      </w:r>
    </w:p>
    <w:p w:rsidR="00B04DEE" w:rsidRPr="00D6784B" w:rsidRDefault="00B04DEE" w:rsidP="00B04DEE">
      <w:pPr>
        <w:spacing w:after="0" w:line="240" w:lineRule="auto"/>
        <w:jc w:val="center"/>
        <w:rPr>
          <w:rFonts w:ascii="Times New Roman" w:hAnsi="Times New Roman" w:cs="Times New Roman"/>
          <w:b/>
          <w:sz w:val="24"/>
          <w:szCs w:val="24"/>
        </w:rPr>
      </w:pPr>
    </w:p>
    <w:p w:rsidR="00B04DEE" w:rsidRPr="00D6784B" w:rsidRDefault="00B04DEE" w:rsidP="00B04DEE">
      <w:pPr>
        <w:pStyle w:val="af6"/>
        <w:spacing w:after="0" w:line="240" w:lineRule="auto"/>
        <w:ind w:left="0"/>
        <w:jc w:val="center"/>
        <w:rPr>
          <w:rFonts w:ascii="Times New Roman" w:hAnsi="Times New Roman" w:cs="Times New Roman"/>
          <w:b/>
          <w:caps/>
          <w:sz w:val="20"/>
          <w:szCs w:val="20"/>
        </w:rPr>
      </w:pPr>
      <w:r w:rsidRPr="00D6784B">
        <w:rPr>
          <w:rFonts w:ascii="Times New Roman" w:hAnsi="Times New Roman" w:cs="Times New Roman"/>
          <w:b/>
          <w:caps/>
          <w:sz w:val="20"/>
          <w:szCs w:val="20"/>
        </w:rPr>
        <w:t>прогнозируемые расходы КОНСОЛИДИРОВАННОГО бюджета</w:t>
      </w:r>
    </w:p>
    <w:p w:rsidR="00B04DEE" w:rsidRPr="00D6784B" w:rsidRDefault="00B04DEE" w:rsidP="00B04DEE">
      <w:pPr>
        <w:pStyle w:val="af6"/>
        <w:spacing w:after="0" w:line="240" w:lineRule="auto"/>
        <w:ind w:left="0"/>
        <w:jc w:val="center"/>
        <w:rPr>
          <w:rFonts w:ascii="Times New Roman" w:hAnsi="Times New Roman" w:cs="Times New Roman"/>
          <w:b/>
          <w:caps/>
          <w:sz w:val="20"/>
          <w:szCs w:val="20"/>
        </w:rPr>
      </w:pPr>
      <w:r w:rsidRPr="00D6784B">
        <w:rPr>
          <w:rFonts w:ascii="Times New Roman" w:hAnsi="Times New Roman" w:cs="Times New Roman"/>
          <w:b/>
          <w:caps/>
          <w:sz w:val="20"/>
          <w:szCs w:val="20"/>
        </w:rPr>
        <w:t xml:space="preserve"> Гатчинского муниципального района на 2017-2022 года </w:t>
      </w:r>
    </w:p>
    <w:p w:rsidR="00B04DEE" w:rsidRPr="00D6784B" w:rsidRDefault="00B04DEE" w:rsidP="00B04DEE">
      <w:pPr>
        <w:spacing w:after="0" w:line="240" w:lineRule="auto"/>
        <w:jc w:val="center"/>
        <w:rPr>
          <w:rFonts w:ascii="Times New Roman" w:hAnsi="Times New Roman" w:cs="Times New Roman"/>
          <w:b/>
          <w:sz w:val="24"/>
          <w:szCs w:val="24"/>
        </w:rPr>
      </w:pPr>
    </w:p>
    <w:p w:rsidR="00B04DEE" w:rsidRPr="00D6784B" w:rsidRDefault="00B04DEE" w:rsidP="00B04DEE">
      <w:pPr>
        <w:spacing w:after="0"/>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Важнейшими задачами бюджетной политики Гатчинского муниципального района  являются обеспечение сбалансированности местных  бюджетов, исполнение принятых расходных обязательств и повышение эффективности бюджетных расходов, то есть основные направления действий органов местного самоуправления  Гатчинского муниципального района  сосредоточиваются на тех сферах, которые непосредственно определяют качество жизни граждан: образование, социальная сфера,  жилищно-коммунальное хозяйство.  </w:t>
      </w:r>
      <w:proofErr w:type="gramStart"/>
      <w:r w:rsidRPr="00D6784B">
        <w:rPr>
          <w:rFonts w:ascii="Times New Roman" w:hAnsi="Times New Roman" w:cs="Times New Roman"/>
          <w:sz w:val="24"/>
          <w:szCs w:val="24"/>
        </w:rPr>
        <w:t>До сих пор актуальны задачи, поставленные в указах Президента Российской Федерации от 7 мая 2012 года по   обеспечение расходов по повышению заработной платы работников дополнительного образования и культуры, ликвидации очереди в детские дошкольные учреждения и переселению граждан из аварийного жилищного фонда.</w:t>
      </w:r>
      <w:proofErr w:type="gramEnd"/>
    </w:p>
    <w:p w:rsidR="00B04DEE" w:rsidRPr="00D6784B" w:rsidRDefault="00B04DEE" w:rsidP="00B04DEE">
      <w:pPr>
        <w:spacing w:after="0"/>
        <w:ind w:firstLine="708"/>
        <w:jc w:val="both"/>
        <w:rPr>
          <w:rFonts w:ascii="Times New Roman" w:hAnsi="Times New Roman" w:cs="Times New Roman"/>
          <w:bCs/>
          <w:sz w:val="24"/>
          <w:szCs w:val="24"/>
        </w:rPr>
      </w:pPr>
      <w:r w:rsidRPr="00D6784B">
        <w:rPr>
          <w:rFonts w:ascii="Times New Roman" w:hAnsi="Times New Roman" w:cs="Times New Roman"/>
          <w:sz w:val="24"/>
          <w:szCs w:val="24"/>
        </w:rPr>
        <w:t>В условиях недостаточности доходного потенциала для обеспечения в полной мере выполнения всех расходных обязательств основной задачей является: сконцентрировать расходы на наиболее приоритетных направлениях развития района с целью дальнейшего увеличения инвестиционной составляющей местного бюджета при сохранении его социальной направленности. Поэтому основные приоритеты расходования средств местного бюджета на период до 2022 года остались прежними. Они направлены на решение следующих задач: выполнение действующих обязательств социального характера; благоустройство территории города и района, включая его озеленение и освещение, ремонт, строительство и нормативное содержание дорог; капитальный ремонт ветхого и строительство нового жилья; капитальный ремонт и модернизация объектов коммунального хозяйства; поддержка малого бизнеса; обеспечение личной безопасности населения.</w:t>
      </w:r>
      <w:r w:rsidRPr="00D6784B">
        <w:rPr>
          <w:rFonts w:ascii="Times New Roman" w:hAnsi="Times New Roman" w:cs="Times New Roman"/>
          <w:sz w:val="24"/>
          <w:szCs w:val="24"/>
        </w:rPr>
        <w:br/>
        <w:t xml:space="preserve">           </w:t>
      </w:r>
      <w:r w:rsidRPr="00D6784B">
        <w:rPr>
          <w:rFonts w:ascii="Times New Roman" w:hAnsi="Times New Roman" w:cs="Times New Roman"/>
          <w:bCs/>
          <w:sz w:val="24"/>
          <w:szCs w:val="24"/>
        </w:rPr>
        <w:t xml:space="preserve">Наибольший удельный вес в структуре расходов бюджета (66,7%) Гатчинского </w:t>
      </w:r>
      <w:r w:rsidRPr="00D6784B">
        <w:rPr>
          <w:rFonts w:ascii="Times New Roman" w:hAnsi="Times New Roman" w:cs="Times New Roman"/>
          <w:bCs/>
          <w:sz w:val="24"/>
          <w:szCs w:val="24"/>
        </w:rPr>
        <w:lastRenderedPageBreak/>
        <w:t>муниципального района приходится на социально-культурную сферу</w:t>
      </w:r>
      <w:r w:rsidRPr="00D6784B">
        <w:rPr>
          <w:rFonts w:ascii="Times New Roman" w:hAnsi="Times New Roman" w:cs="Times New Roman"/>
          <w:b/>
          <w:bCs/>
          <w:sz w:val="24"/>
          <w:szCs w:val="24"/>
        </w:rPr>
        <w:t xml:space="preserve">. </w:t>
      </w:r>
      <w:r w:rsidRPr="00D6784B">
        <w:rPr>
          <w:rFonts w:ascii="Times New Roman" w:hAnsi="Times New Roman" w:cs="Times New Roman"/>
          <w:bCs/>
          <w:sz w:val="24"/>
          <w:szCs w:val="24"/>
        </w:rPr>
        <w:t>Указанные расходы запланированы в следующих объемах:</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2017 год – 5 221,7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2018 год – 4 951,5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2019 год – 5 046,6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2020 год – 5 191,8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2021 год – 5 295,6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2022 год - 5 401,5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567"/>
        <w:jc w:val="both"/>
        <w:rPr>
          <w:rFonts w:ascii="Times New Roman" w:hAnsi="Times New Roman" w:cs="Times New Roman"/>
          <w:sz w:val="24"/>
          <w:szCs w:val="24"/>
        </w:rPr>
      </w:pPr>
      <w:r w:rsidRPr="00D6784B">
        <w:rPr>
          <w:rFonts w:ascii="Times New Roman" w:hAnsi="Times New Roman" w:cs="Times New Roman"/>
          <w:sz w:val="24"/>
          <w:szCs w:val="24"/>
        </w:rPr>
        <w:t xml:space="preserve">Значительное место в структуре расходов консолидированного бюджета Гатчинского муниципального района занимают расходы на жилищное хозяйство, коммунальное хозяйство и благоустройство городских и сельских поселений, в том числе: </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2017 год – 1 699,2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2018 год – 1 529,6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2019 год – 1 537,2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2020 год – 1 549,5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2021 год – 1 580,5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line="240" w:lineRule="auto"/>
        <w:ind w:firstLine="708"/>
        <w:jc w:val="both"/>
        <w:rPr>
          <w:rFonts w:ascii="Times New Roman" w:hAnsi="Times New Roman" w:cs="Times New Roman"/>
          <w:bCs/>
          <w:sz w:val="24"/>
          <w:szCs w:val="24"/>
        </w:rPr>
      </w:pPr>
      <w:r w:rsidRPr="00D6784B">
        <w:rPr>
          <w:rFonts w:ascii="Times New Roman" w:hAnsi="Times New Roman" w:cs="Times New Roman"/>
          <w:bCs/>
          <w:sz w:val="24"/>
          <w:szCs w:val="24"/>
        </w:rPr>
        <w:t>На 2022 год – 1 612,1 млн</w:t>
      </w:r>
      <w:proofErr w:type="gramStart"/>
      <w:r w:rsidRPr="00D6784B">
        <w:rPr>
          <w:rFonts w:ascii="Times New Roman" w:hAnsi="Times New Roman" w:cs="Times New Roman"/>
          <w:bCs/>
          <w:sz w:val="24"/>
          <w:szCs w:val="24"/>
        </w:rPr>
        <w:t>.р</w:t>
      </w:r>
      <w:proofErr w:type="gramEnd"/>
      <w:r w:rsidRPr="00D6784B">
        <w:rPr>
          <w:rFonts w:ascii="Times New Roman" w:hAnsi="Times New Roman" w:cs="Times New Roman"/>
          <w:bCs/>
          <w:sz w:val="24"/>
          <w:szCs w:val="24"/>
        </w:rPr>
        <w:t>уб.</w:t>
      </w:r>
    </w:p>
    <w:p w:rsidR="00B04DEE" w:rsidRPr="00D6784B" w:rsidRDefault="00B04DEE" w:rsidP="00B04DEE">
      <w:pPr>
        <w:spacing w:after="0"/>
        <w:ind w:firstLine="708"/>
        <w:jc w:val="both"/>
        <w:rPr>
          <w:rFonts w:ascii="Times New Roman" w:hAnsi="Times New Roman" w:cs="Times New Roman"/>
          <w:bCs/>
          <w:sz w:val="24"/>
          <w:szCs w:val="24"/>
        </w:rPr>
      </w:pPr>
    </w:p>
    <w:p w:rsidR="00B04DEE" w:rsidRPr="00D6784B" w:rsidRDefault="00B04DEE" w:rsidP="00B04DEE">
      <w:pPr>
        <w:spacing w:after="0"/>
        <w:ind w:firstLine="708"/>
        <w:jc w:val="both"/>
        <w:rPr>
          <w:rFonts w:ascii="Times New Roman" w:hAnsi="Times New Roman" w:cs="Times New Roman"/>
          <w:sz w:val="24"/>
          <w:szCs w:val="24"/>
        </w:rPr>
      </w:pPr>
      <w:r w:rsidRPr="00D6784B">
        <w:rPr>
          <w:rFonts w:ascii="Times New Roman" w:hAnsi="Times New Roman" w:cs="Times New Roman"/>
          <w:sz w:val="24"/>
          <w:szCs w:val="24"/>
        </w:rPr>
        <w:t xml:space="preserve">Больше половины от общего объема бюджетных ассигнований районного бюджета составляют субсидии бюджетным, автономным учреждениям и иным некоммерческим организациям:  2016 год – 60,0%; </w:t>
      </w:r>
      <w:proofErr w:type="gramStart"/>
      <w:r w:rsidRPr="00D6784B">
        <w:rPr>
          <w:rFonts w:ascii="Times New Roman" w:hAnsi="Times New Roman" w:cs="Times New Roman"/>
          <w:sz w:val="24"/>
          <w:szCs w:val="24"/>
        </w:rPr>
        <w:t xml:space="preserve">2017-2022 год – 61-62%. Так как 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 208 учреждений Гатчинского муниципального района 130 учреждений  являются  муниципальными бюджетными учреждениями и 3  муниципальными автономными учреждениями, что составляет 63% от общего количества учреждений. </w:t>
      </w:r>
      <w:proofErr w:type="gramEnd"/>
    </w:p>
    <w:p w:rsidR="00B04DEE" w:rsidRPr="00D6784B" w:rsidRDefault="00B04DEE" w:rsidP="00B04DEE">
      <w:pPr>
        <w:spacing w:after="0"/>
        <w:ind w:firstLine="539"/>
        <w:jc w:val="both"/>
        <w:rPr>
          <w:rFonts w:ascii="Times New Roman" w:hAnsi="Times New Roman" w:cs="Times New Roman"/>
          <w:sz w:val="24"/>
          <w:szCs w:val="24"/>
        </w:rPr>
      </w:pPr>
      <w:proofErr w:type="gramStart"/>
      <w:r w:rsidRPr="00D6784B">
        <w:rPr>
          <w:rFonts w:ascii="Times New Roman" w:hAnsi="Times New Roman" w:cs="Times New Roman"/>
          <w:sz w:val="24"/>
          <w:szCs w:val="24"/>
        </w:rPr>
        <w:t>В соответствии с требованиями Бюджетного кодекса Российской Федерации, Положения о бюджетном процессе в Гатчинском муниципальном районе Ленинградской области, постановлений администрации Гатчинского муниципального района от 31.03.2014 № 1158 «Об утверждении перечня муниципальных программ Гатчинского муниципального района»,  и от 31.03.2014 № 1184 «Об утверждении порядка разработки, реализации и оценки эффективности муниципальных программ Гатчинского муниципального района»  расходная часть бюджета района сформирована в программном формате на</w:t>
      </w:r>
      <w:proofErr w:type="gramEnd"/>
      <w:r w:rsidRPr="00D6784B">
        <w:rPr>
          <w:rFonts w:ascii="Times New Roman" w:hAnsi="Times New Roman" w:cs="Times New Roman"/>
          <w:sz w:val="24"/>
          <w:szCs w:val="24"/>
        </w:rPr>
        <w:t xml:space="preserve"> </w:t>
      </w:r>
      <w:proofErr w:type="gramStart"/>
      <w:r w:rsidRPr="00D6784B">
        <w:rPr>
          <w:rFonts w:ascii="Times New Roman" w:hAnsi="Times New Roman" w:cs="Times New Roman"/>
          <w:sz w:val="24"/>
          <w:szCs w:val="24"/>
        </w:rPr>
        <w:t>основании</w:t>
      </w:r>
      <w:proofErr w:type="gramEnd"/>
      <w:r w:rsidRPr="00D6784B">
        <w:rPr>
          <w:rFonts w:ascii="Times New Roman" w:hAnsi="Times New Roman" w:cs="Times New Roman"/>
          <w:sz w:val="24"/>
          <w:szCs w:val="24"/>
        </w:rPr>
        <w:t xml:space="preserve">  11 утвержденных  муниципальных программ. Кроме того, программный бюджет принят на уровне всех городских и сельских поселений Гатчинского муниципального района. Удельный вес программных расходов составляет 90% в общей сумме расходов бюджета.</w:t>
      </w:r>
    </w:p>
    <w:p w:rsidR="00B04DEE" w:rsidRPr="00E04539" w:rsidRDefault="00B04DEE" w:rsidP="00BD32A6">
      <w:pPr>
        <w:spacing w:after="0"/>
        <w:jc w:val="center"/>
        <w:rPr>
          <w:rFonts w:ascii="Times New Roman" w:hAnsi="Times New Roman" w:cs="Times New Roman"/>
          <w:b/>
          <w:sz w:val="28"/>
          <w:szCs w:val="28"/>
          <w:highlight w:val="yellow"/>
        </w:rPr>
      </w:pPr>
    </w:p>
    <w:p w:rsidR="00122EF2" w:rsidRPr="008E5064" w:rsidRDefault="00122EF2" w:rsidP="008E5064">
      <w:pPr>
        <w:spacing w:after="0" w:line="240" w:lineRule="auto"/>
        <w:jc w:val="both"/>
        <w:rPr>
          <w:rFonts w:ascii="Times New Roman" w:hAnsi="Times New Roman" w:cs="Times New Roman"/>
          <w:color w:val="FF0000"/>
          <w:sz w:val="24"/>
          <w:szCs w:val="24"/>
        </w:rPr>
      </w:pPr>
    </w:p>
    <w:p w:rsidR="00F211BC" w:rsidRPr="00DD29BE" w:rsidRDefault="00F211BC" w:rsidP="00BD32A6">
      <w:pPr>
        <w:jc w:val="center"/>
        <w:rPr>
          <w:rFonts w:ascii="Times New Roman" w:hAnsi="Times New Roman" w:cs="Times New Roman"/>
          <w:b/>
          <w:sz w:val="28"/>
          <w:szCs w:val="28"/>
        </w:rPr>
      </w:pPr>
      <w:r w:rsidRPr="00DD29BE">
        <w:rPr>
          <w:rFonts w:ascii="Times New Roman" w:hAnsi="Times New Roman" w:cs="Times New Roman"/>
          <w:b/>
          <w:sz w:val="28"/>
          <w:szCs w:val="28"/>
          <w:lang w:val="en-US"/>
        </w:rPr>
        <w:t>VIII</w:t>
      </w:r>
      <w:r w:rsidRPr="00DD29BE">
        <w:rPr>
          <w:rFonts w:ascii="Times New Roman" w:hAnsi="Times New Roman" w:cs="Times New Roman"/>
          <w:b/>
          <w:sz w:val="28"/>
          <w:szCs w:val="28"/>
        </w:rPr>
        <w:t>. Рынок труда и занятость населения</w:t>
      </w:r>
    </w:p>
    <w:p w:rsidR="00580A4E" w:rsidRPr="00360A57" w:rsidRDefault="00580A4E" w:rsidP="008E5064">
      <w:pPr>
        <w:spacing w:after="0"/>
        <w:ind w:firstLine="708"/>
        <w:jc w:val="both"/>
        <w:rPr>
          <w:rFonts w:ascii="Times New Roman" w:hAnsi="Times New Roman" w:cs="Times New Roman"/>
          <w:sz w:val="24"/>
          <w:szCs w:val="24"/>
        </w:rPr>
      </w:pPr>
      <w:r w:rsidRPr="00E04539">
        <w:rPr>
          <w:rFonts w:ascii="Times New Roman" w:hAnsi="Times New Roman" w:cs="Times New Roman"/>
          <w:sz w:val="24"/>
          <w:szCs w:val="24"/>
        </w:rPr>
        <w:t>Численность занятых в экономике Гатчинского муниципального района в 2015 году составила 84195 человек, что на 1105 человек меньше, чем в 2014 году. Это связано с кризисными явлениями в экономике. В 2015 году на предприятиях и организациях было сокращено 469 человек. Началась процедура банкротства на крупном предприятии ЗАО ДСК «</w:t>
      </w:r>
      <w:proofErr w:type="spellStart"/>
      <w:r w:rsidRPr="00E04539">
        <w:rPr>
          <w:rFonts w:ascii="Times New Roman" w:hAnsi="Times New Roman" w:cs="Times New Roman"/>
          <w:sz w:val="24"/>
          <w:szCs w:val="24"/>
        </w:rPr>
        <w:t>Войсковицы</w:t>
      </w:r>
      <w:proofErr w:type="spellEnd"/>
      <w:r w:rsidRPr="00E04539">
        <w:rPr>
          <w:rFonts w:ascii="Times New Roman" w:hAnsi="Times New Roman" w:cs="Times New Roman"/>
          <w:sz w:val="24"/>
          <w:szCs w:val="24"/>
        </w:rPr>
        <w:t xml:space="preserve">». На 70% сократился объем отгруженных товаров собственного производства, в результате чего средняя численность работников сократилась в 4,6 раза. Также на сокращении численности занятых в экономике  в 2015 году  сказалось уменьшение </w:t>
      </w:r>
      <w:r w:rsidRPr="00E04539">
        <w:rPr>
          <w:rFonts w:ascii="Times New Roman" w:hAnsi="Times New Roman" w:cs="Times New Roman"/>
          <w:sz w:val="24"/>
          <w:szCs w:val="24"/>
        </w:rPr>
        <w:lastRenderedPageBreak/>
        <w:t>миграционного прироста, который составил всего 942 человека (против 3215 человек в 2014 году).</w:t>
      </w:r>
    </w:p>
    <w:p w:rsidR="00580A4E" w:rsidRPr="004E5A37" w:rsidRDefault="00580A4E" w:rsidP="008E5064">
      <w:pPr>
        <w:spacing w:after="0"/>
        <w:ind w:firstLine="708"/>
        <w:jc w:val="both"/>
        <w:rPr>
          <w:rFonts w:ascii="Times New Roman" w:hAnsi="Times New Roman" w:cs="Times New Roman"/>
          <w:sz w:val="24"/>
          <w:szCs w:val="24"/>
        </w:rPr>
      </w:pPr>
      <w:r w:rsidRPr="00E04539">
        <w:rPr>
          <w:rFonts w:ascii="Times New Roman" w:hAnsi="Times New Roman" w:cs="Times New Roman"/>
          <w:sz w:val="24"/>
          <w:szCs w:val="24"/>
        </w:rPr>
        <w:t xml:space="preserve">Однако в прогнозируемом периоде ожидается увеличение численности занятого населения до </w:t>
      </w:r>
      <w:r w:rsidR="00AB4682" w:rsidRPr="00E04539">
        <w:rPr>
          <w:rFonts w:ascii="Times New Roman" w:hAnsi="Times New Roman" w:cs="Times New Roman"/>
          <w:sz w:val="24"/>
          <w:szCs w:val="24"/>
        </w:rPr>
        <w:t>85,12</w:t>
      </w:r>
      <w:r w:rsidRPr="00E04539">
        <w:rPr>
          <w:rFonts w:ascii="Times New Roman" w:hAnsi="Times New Roman" w:cs="Times New Roman"/>
          <w:sz w:val="24"/>
          <w:szCs w:val="24"/>
        </w:rPr>
        <w:t xml:space="preserve"> тыс. человек к 20</w:t>
      </w:r>
      <w:r w:rsidR="007B50DE" w:rsidRPr="00E04539">
        <w:rPr>
          <w:rFonts w:ascii="Times New Roman" w:hAnsi="Times New Roman" w:cs="Times New Roman"/>
          <w:sz w:val="24"/>
          <w:szCs w:val="24"/>
        </w:rPr>
        <w:t>22</w:t>
      </w:r>
      <w:r w:rsidRPr="00E04539">
        <w:rPr>
          <w:rFonts w:ascii="Times New Roman" w:hAnsi="Times New Roman" w:cs="Times New Roman"/>
          <w:sz w:val="24"/>
          <w:szCs w:val="24"/>
        </w:rPr>
        <w:t xml:space="preserve"> году, прежде всего, за счет увеличения внутренней миграции, увеличения числа работающих пенсионеров и в связи с созданием новых рабочих мест как на действующих, так и на новых предприятиях. В предстоящие годы ожидается, что спрос на рабочую силу будет возрастать. Предприятия увеличат прием на работу в связи с оживлением рынка и нормализацией экономического состояния общества.</w:t>
      </w:r>
    </w:p>
    <w:p w:rsidR="00580A4E" w:rsidRPr="00E04539" w:rsidRDefault="00580A4E" w:rsidP="008E5064">
      <w:pPr>
        <w:spacing w:after="0"/>
        <w:jc w:val="both"/>
        <w:rPr>
          <w:rFonts w:ascii="Times New Roman" w:hAnsi="Times New Roman" w:cs="Times New Roman"/>
          <w:snapToGrid w:val="0"/>
          <w:color w:val="000000"/>
          <w:sz w:val="24"/>
          <w:szCs w:val="24"/>
        </w:rPr>
      </w:pPr>
      <w:r w:rsidRPr="004E5A37">
        <w:rPr>
          <w:snapToGrid w:val="0"/>
          <w:color w:val="000000"/>
          <w:sz w:val="28"/>
          <w:szCs w:val="28"/>
        </w:rPr>
        <w:t xml:space="preserve">      </w:t>
      </w:r>
      <w:r w:rsidRPr="00E04539">
        <w:rPr>
          <w:rFonts w:ascii="Times New Roman" w:hAnsi="Times New Roman" w:cs="Times New Roman"/>
          <w:snapToGrid w:val="0"/>
          <w:color w:val="000000"/>
          <w:sz w:val="24"/>
          <w:szCs w:val="24"/>
        </w:rPr>
        <w:t xml:space="preserve">Со строительством Северо-Западного </w:t>
      </w:r>
      <w:proofErr w:type="spellStart"/>
      <w:r w:rsidRPr="00E04539">
        <w:rPr>
          <w:rFonts w:ascii="Times New Roman" w:hAnsi="Times New Roman" w:cs="Times New Roman"/>
          <w:snapToGrid w:val="0"/>
          <w:color w:val="000000"/>
          <w:sz w:val="24"/>
          <w:szCs w:val="24"/>
        </w:rPr>
        <w:t>нанотехнологического</w:t>
      </w:r>
      <w:proofErr w:type="spellEnd"/>
      <w:r w:rsidRPr="00E04539">
        <w:rPr>
          <w:rFonts w:ascii="Times New Roman" w:hAnsi="Times New Roman" w:cs="Times New Roman"/>
          <w:snapToGrid w:val="0"/>
          <w:color w:val="000000"/>
          <w:sz w:val="24"/>
          <w:szCs w:val="24"/>
        </w:rPr>
        <w:t xml:space="preserve"> центра будет создано порядка 1000 новых рабочих мест, строительство регионального курорта «Гатчина </w:t>
      </w:r>
      <w:proofErr w:type="spellStart"/>
      <w:r w:rsidRPr="00E04539">
        <w:rPr>
          <w:rFonts w:ascii="Times New Roman" w:hAnsi="Times New Roman" w:cs="Times New Roman"/>
          <w:snapToGrid w:val="0"/>
          <w:color w:val="000000"/>
          <w:sz w:val="24"/>
          <w:szCs w:val="24"/>
        </w:rPr>
        <w:t>Гарденс</w:t>
      </w:r>
      <w:proofErr w:type="spellEnd"/>
      <w:r w:rsidRPr="00E04539">
        <w:rPr>
          <w:rFonts w:ascii="Times New Roman" w:hAnsi="Times New Roman" w:cs="Times New Roman"/>
          <w:snapToGrid w:val="0"/>
          <w:color w:val="000000"/>
          <w:sz w:val="24"/>
          <w:szCs w:val="24"/>
        </w:rPr>
        <w:t>» также создаст около 1000</w:t>
      </w:r>
      <w:r w:rsidR="004E5A37" w:rsidRPr="00E04539">
        <w:rPr>
          <w:rFonts w:ascii="Times New Roman" w:hAnsi="Times New Roman" w:cs="Times New Roman"/>
          <w:snapToGrid w:val="0"/>
          <w:color w:val="000000"/>
          <w:sz w:val="24"/>
          <w:szCs w:val="24"/>
        </w:rPr>
        <w:t xml:space="preserve"> - 1500</w:t>
      </w:r>
      <w:r w:rsidR="00E04539" w:rsidRPr="00E04539">
        <w:rPr>
          <w:rFonts w:ascii="Times New Roman" w:hAnsi="Times New Roman" w:cs="Times New Roman"/>
          <w:snapToGrid w:val="0"/>
          <w:color w:val="000000"/>
          <w:sz w:val="24"/>
          <w:szCs w:val="24"/>
        </w:rPr>
        <w:t xml:space="preserve"> новых рабочих мест. </w:t>
      </w:r>
      <w:proofErr w:type="spellStart"/>
      <w:r w:rsidRPr="00E04539">
        <w:rPr>
          <w:rFonts w:ascii="Times New Roman" w:hAnsi="Times New Roman" w:cs="Times New Roman"/>
          <w:snapToGrid w:val="0"/>
          <w:color w:val="000000"/>
          <w:sz w:val="24"/>
          <w:szCs w:val="24"/>
        </w:rPr>
        <w:t>Мега-сайнс</w:t>
      </w:r>
      <w:proofErr w:type="spellEnd"/>
      <w:r w:rsidRPr="00E04539">
        <w:rPr>
          <w:rFonts w:ascii="Times New Roman" w:hAnsi="Times New Roman" w:cs="Times New Roman"/>
          <w:snapToGrid w:val="0"/>
          <w:color w:val="000000"/>
          <w:sz w:val="24"/>
          <w:szCs w:val="24"/>
        </w:rPr>
        <w:t xml:space="preserve"> проект ФГБУ «ПИЯФ им. Б.П.Константинова» - «Создание Международного центра нейтронных исследований на базе реакторного комплекса ПИК» - создаст  порядка 1000 новых рабочих мест.</w:t>
      </w:r>
    </w:p>
    <w:p w:rsidR="0038134A" w:rsidRPr="00E04539" w:rsidRDefault="0038134A" w:rsidP="008E5064">
      <w:pPr>
        <w:spacing w:after="0"/>
        <w:ind w:firstLine="708"/>
        <w:jc w:val="both"/>
        <w:rPr>
          <w:rFonts w:ascii="Times New Roman" w:hAnsi="Times New Roman" w:cs="Times New Roman"/>
          <w:snapToGrid w:val="0"/>
          <w:color w:val="000000"/>
          <w:sz w:val="24"/>
          <w:szCs w:val="24"/>
        </w:rPr>
      </w:pPr>
      <w:r w:rsidRPr="00E04539">
        <w:rPr>
          <w:rFonts w:ascii="Times New Roman" w:hAnsi="Times New Roman" w:cs="Times New Roman"/>
          <w:snapToGrid w:val="0"/>
          <w:color w:val="000000"/>
          <w:sz w:val="24"/>
          <w:szCs w:val="24"/>
        </w:rPr>
        <w:t xml:space="preserve">Уровень безработицы </w:t>
      </w:r>
      <w:r w:rsidR="00F107A2" w:rsidRPr="00E04539">
        <w:rPr>
          <w:rFonts w:ascii="Times New Roman" w:hAnsi="Times New Roman" w:cs="Times New Roman"/>
          <w:snapToGrid w:val="0"/>
          <w:color w:val="000000"/>
          <w:sz w:val="24"/>
          <w:szCs w:val="24"/>
        </w:rPr>
        <w:t>за</w:t>
      </w:r>
      <w:r w:rsidRPr="00E04539">
        <w:rPr>
          <w:rFonts w:ascii="Times New Roman" w:hAnsi="Times New Roman" w:cs="Times New Roman"/>
          <w:snapToGrid w:val="0"/>
          <w:color w:val="000000"/>
          <w:sz w:val="24"/>
          <w:szCs w:val="24"/>
        </w:rPr>
        <w:t xml:space="preserve"> 2015</w:t>
      </w:r>
      <w:r w:rsidR="00E04539" w:rsidRPr="00E04539">
        <w:rPr>
          <w:rFonts w:ascii="Times New Roman" w:hAnsi="Times New Roman" w:cs="Times New Roman"/>
          <w:snapToGrid w:val="0"/>
          <w:color w:val="000000"/>
          <w:sz w:val="24"/>
          <w:szCs w:val="24"/>
        </w:rPr>
        <w:t xml:space="preserve"> год составил 0,40</w:t>
      </w:r>
      <w:r w:rsidR="00F107A2" w:rsidRPr="00E04539">
        <w:rPr>
          <w:rFonts w:ascii="Times New Roman" w:hAnsi="Times New Roman" w:cs="Times New Roman"/>
          <w:snapToGrid w:val="0"/>
          <w:color w:val="000000"/>
          <w:sz w:val="24"/>
          <w:szCs w:val="24"/>
        </w:rPr>
        <w:t>% от экономически активного населения (ЭАН), к концу 2016 года он составит уже 0,32% за счет запуска новых предприятий.</w:t>
      </w:r>
      <w:r w:rsidRPr="00E04539">
        <w:rPr>
          <w:rFonts w:ascii="Times New Roman" w:hAnsi="Times New Roman" w:cs="Times New Roman"/>
          <w:snapToGrid w:val="0"/>
          <w:color w:val="000000"/>
          <w:sz w:val="24"/>
          <w:szCs w:val="24"/>
        </w:rPr>
        <w:t xml:space="preserve"> </w:t>
      </w:r>
      <w:r w:rsidR="000728A0" w:rsidRPr="00E04539">
        <w:rPr>
          <w:rFonts w:ascii="Times New Roman" w:hAnsi="Times New Roman" w:cs="Times New Roman"/>
          <w:snapToGrid w:val="0"/>
          <w:color w:val="000000"/>
          <w:sz w:val="24"/>
          <w:szCs w:val="24"/>
        </w:rPr>
        <w:t>С</w:t>
      </w:r>
      <w:r w:rsidRPr="00E04539">
        <w:rPr>
          <w:rFonts w:ascii="Times New Roman" w:hAnsi="Times New Roman" w:cs="Times New Roman"/>
          <w:snapToGrid w:val="0"/>
          <w:color w:val="000000"/>
          <w:sz w:val="24"/>
          <w:szCs w:val="24"/>
        </w:rPr>
        <w:t xml:space="preserve"> 201</w:t>
      </w:r>
      <w:r w:rsidR="00F107A2" w:rsidRPr="00E04539">
        <w:rPr>
          <w:rFonts w:ascii="Times New Roman" w:hAnsi="Times New Roman" w:cs="Times New Roman"/>
          <w:snapToGrid w:val="0"/>
          <w:color w:val="000000"/>
          <w:sz w:val="24"/>
          <w:szCs w:val="24"/>
        </w:rPr>
        <w:t>7</w:t>
      </w:r>
      <w:r w:rsidRPr="00E04539">
        <w:rPr>
          <w:rFonts w:ascii="Times New Roman" w:hAnsi="Times New Roman" w:cs="Times New Roman"/>
          <w:snapToGrid w:val="0"/>
          <w:color w:val="000000"/>
          <w:sz w:val="24"/>
          <w:szCs w:val="24"/>
        </w:rPr>
        <w:t xml:space="preserve"> года</w:t>
      </w:r>
      <w:r w:rsidR="000728A0" w:rsidRPr="00E04539">
        <w:rPr>
          <w:rFonts w:ascii="Times New Roman" w:hAnsi="Times New Roman" w:cs="Times New Roman"/>
          <w:snapToGrid w:val="0"/>
          <w:color w:val="000000"/>
          <w:sz w:val="24"/>
          <w:szCs w:val="24"/>
        </w:rPr>
        <w:t>,</w:t>
      </w:r>
      <w:r w:rsidRPr="00E04539">
        <w:rPr>
          <w:rFonts w:ascii="Times New Roman" w:hAnsi="Times New Roman" w:cs="Times New Roman"/>
          <w:snapToGrid w:val="0"/>
          <w:color w:val="000000"/>
          <w:sz w:val="24"/>
          <w:szCs w:val="24"/>
        </w:rPr>
        <w:t xml:space="preserve"> в связи с ожидаемым открытием достаточно большого </w:t>
      </w:r>
      <w:r w:rsidR="00A5452B" w:rsidRPr="00E04539">
        <w:rPr>
          <w:rFonts w:ascii="Times New Roman" w:hAnsi="Times New Roman" w:cs="Times New Roman"/>
          <w:snapToGrid w:val="0"/>
          <w:color w:val="000000"/>
          <w:sz w:val="24"/>
          <w:szCs w:val="24"/>
        </w:rPr>
        <w:t>количества</w:t>
      </w:r>
      <w:r w:rsidRPr="00E04539">
        <w:rPr>
          <w:rFonts w:ascii="Times New Roman" w:hAnsi="Times New Roman" w:cs="Times New Roman"/>
          <w:snapToGrid w:val="0"/>
          <w:color w:val="000000"/>
          <w:sz w:val="24"/>
          <w:szCs w:val="24"/>
        </w:rPr>
        <w:t xml:space="preserve"> новых рабочих мест в районе</w:t>
      </w:r>
      <w:r w:rsidR="000728A0" w:rsidRPr="00E04539">
        <w:rPr>
          <w:rFonts w:ascii="Times New Roman" w:hAnsi="Times New Roman" w:cs="Times New Roman"/>
          <w:snapToGrid w:val="0"/>
          <w:color w:val="000000"/>
          <w:sz w:val="24"/>
          <w:szCs w:val="24"/>
        </w:rPr>
        <w:t>,</w:t>
      </w:r>
      <w:r w:rsidR="00A5452B" w:rsidRPr="00E04539">
        <w:rPr>
          <w:rFonts w:ascii="Times New Roman" w:hAnsi="Times New Roman" w:cs="Times New Roman"/>
          <w:snapToGrid w:val="0"/>
          <w:color w:val="000000"/>
          <w:sz w:val="24"/>
          <w:szCs w:val="24"/>
        </w:rPr>
        <w:t xml:space="preserve"> уровень безработицы </w:t>
      </w:r>
      <w:r w:rsidR="00F107A2" w:rsidRPr="00E04539">
        <w:rPr>
          <w:rFonts w:ascii="Times New Roman" w:hAnsi="Times New Roman" w:cs="Times New Roman"/>
          <w:snapToGrid w:val="0"/>
          <w:color w:val="000000"/>
          <w:sz w:val="24"/>
          <w:szCs w:val="24"/>
        </w:rPr>
        <w:t>будет постоянно</w:t>
      </w:r>
      <w:r w:rsidR="00A5452B" w:rsidRPr="00E04539">
        <w:rPr>
          <w:rFonts w:ascii="Times New Roman" w:hAnsi="Times New Roman" w:cs="Times New Roman"/>
          <w:snapToGrid w:val="0"/>
          <w:color w:val="000000"/>
          <w:sz w:val="24"/>
          <w:szCs w:val="24"/>
        </w:rPr>
        <w:t xml:space="preserve"> уменьш</w:t>
      </w:r>
      <w:r w:rsidR="00F107A2" w:rsidRPr="00E04539">
        <w:rPr>
          <w:rFonts w:ascii="Times New Roman" w:hAnsi="Times New Roman" w:cs="Times New Roman"/>
          <w:snapToGrid w:val="0"/>
          <w:color w:val="000000"/>
          <w:sz w:val="24"/>
          <w:szCs w:val="24"/>
        </w:rPr>
        <w:t>а</w:t>
      </w:r>
      <w:r w:rsidR="00A5452B" w:rsidRPr="00E04539">
        <w:rPr>
          <w:rFonts w:ascii="Times New Roman" w:hAnsi="Times New Roman" w:cs="Times New Roman"/>
          <w:snapToGrid w:val="0"/>
          <w:color w:val="000000"/>
          <w:sz w:val="24"/>
          <w:szCs w:val="24"/>
        </w:rPr>
        <w:t>т</w:t>
      </w:r>
      <w:r w:rsidR="00F107A2" w:rsidRPr="00E04539">
        <w:rPr>
          <w:rFonts w:ascii="Times New Roman" w:hAnsi="Times New Roman" w:cs="Times New Roman"/>
          <w:snapToGrid w:val="0"/>
          <w:color w:val="000000"/>
          <w:sz w:val="24"/>
          <w:szCs w:val="24"/>
        </w:rPr>
        <w:t>ь</w:t>
      </w:r>
      <w:r w:rsidR="00A5452B" w:rsidRPr="00E04539">
        <w:rPr>
          <w:rFonts w:ascii="Times New Roman" w:hAnsi="Times New Roman" w:cs="Times New Roman"/>
          <w:snapToGrid w:val="0"/>
          <w:color w:val="000000"/>
          <w:sz w:val="24"/>
          <w:szCs w:val="24"/>
        </w:rPr>
        <w:t>ся</w:t>
      </w:r>
      <w:r w:rsidR="000728A0" w:rsidRPr="00E04539">
        <w:rPr>
          <w:rFonts w:ascii="Times New Roman" w:hAnsi="Times New Roman" w:cs="Times New Roman"/>
          <w:snapToGrid w:val="0"/>
          <w:color w:val="000000"/>
          <w:sz w:val="24"/>
          <w:szCs w:val="24"/>
        </w:rPr>
        <w:t>,</w:t>
      </w:r>
      <w:r w:rsidR="00A5452B" w:rsidRPr="00E04539">
        <w:rPr>
          <w:rFonts w:ascii="Times New Roman" w:hAnsi="Times New Roman" w:cs="Times New Roman"/>
          <w:snapToGrid w:val="0"/>
          <w:color w:val="000000"/>
          <w:sz w:val="24"/>
          <w:szCs w:val="24"/>
        </w:rPr>
        <w:t xml:space="preserve"> и </w:t>
      </w:r>
      <w:r w:rsidR="00F107A2" w:rsidRPr="00E04539">
        <w:rPr>
          <w:rFonts w:ascii="Times New Roman" w:hAnsi="Times New Roman" w:cs="Times New Roman"/>
          <w:snapToGrid w:val="0"/>
          <w:color w:val="000000"/>
          <w:sz w:val="24"/>
          <w:szCs w:val="24"/>
        </w:rPr>
        <w:t>к</w:t>
      </w:r>
      <w:r w:rsidR="00A5452B" w:rsidRPr="00E04539">
        <w:rPr>
          <w:rFonts w:ascii="Times New Roman" w:hAnsi="Times New Roman" w:cs="Times New Roman"/>
          <w:snapToGrid w:val="0"/>
          <w:color w:val="000000"/>
          <w:sz w:val="24"/>
          <w:szCs w:val="24"/>
        </w:rPr>
        <w:t xml:space="preserve"> 2022 год</w:t>
      </w:r>
      <w:r w:rsidR="00F107A2" w:rsidRPr="00E04539">
        <w:rPr>
          <w:rFonts w:ascii="Times New Roman" w:hAnsi="Times New Roman" w:cs="Times New Roman"/>
          <w:snapToGrid w:val="0"/>
          <w:color w:val="000000"/>
          <w:sz w:val="24"/>
          <w:szCs w:val="24"/>
        </w:rPr>
        <w:t>у</w:t>
      </w:r>
      <w:r w:rsidR="00A5452B" w:rsidRPr="00E04539">
        <w:rPr>
          <w:rFonts w:ascii="Times New Roman" w:hAnsi="Times New Roman" w:cs="Times New Roman"/>
          <w:snapToGrid w:val="0"/>
          <w:color w:val="000000"/>
          <w:sz w:val="24"/>
          <w:szCs w:val="24"/>
        </w:rPr>
        <w:t xml:space="preserve"> состав</w:t>
      </w:r>
      <w:r w:rsidR="00F107A2" w:rsidRPr="00E04539">
        <w:rPr>
          <w:rFonts w:ascii="Times New Roman" w:hAnsi="Times New Roman" w:cs="Times New Roman"/>
          <w:snapToGrid w:val="0"/>
          <w:color w:val="000000"/>
          <w:sz w:val="24"/>
          <w:szCs w:val="24"/>
        </w:rPr>
        <w:t>ит</w:t>
      </w:r>
      <w:r w:rsidR="00A5452B" w:rsidRPr="00E04539">
        <w:rPr>
          <w:rFonts w:ascii="Times New Roman" w:hAnsi="Times New Roman" w:cs="Times New Roman"/>
          <w:snapToGrid w:val="0"/>
          <w:color w:val="000000"/>
          <w:sz w:val="24"/>
          <w:szCs w:val="24"/>
        </w:rPr>
        <w:t xml:space="preserve"> 0,</w:t>
      </w:r>
      <w:r w:rsidR="00F107A2" w:rsidRPr="00E04539">
        <w:rPr>
          <w:rFonts w:ascii="Times New Roman" w:hAnsi="Times New Roman" w:cs="Times New Roman"/>
          <w:snapToGrid w:val="0"/>
          <w:color w:val="000000"/>
          <w:sz w:val="24"/>
          <w:szCs w:val="24"/>
        </w:rPr>
        <w:t>29</w:t>
      </w:r>
      <w:r w:rsidR="00A5452B" w:rsidRPr="00E04539">
        <w:rPr>
          <w:rFonts w:ascii="Times New Roman" w:hAnsi="Times New Roman" w:cs="Times New Roman"/>
          <w:snapToGrid w:val="0"/>
          <w:color w:val="000000"/>
          <w:sz w:val="24"/>
          <w:szCs w:val="24"/>
        </w:rPr>
        <w:t>% от ЭАН.</w:t>
      </w:r>
    </w:p>
    <w:p w:rsidR="005A4D56" w:rsidRPr="00E04539" w:rsidRDefault="000728A0" w:rsidP="008E5064">
      <w:pPr>
        <w:spacing w:after="0"/>
        <w:ind w:firstLine="708"/>
        <w:jc w:val="both"/>
        <w:rPr>
          <w:rFonts w:ascii="Times New Roman" w:hAnsi="Times New Roman" w:cs="Times New Roman"/>
          <w:snapToGrid w:val="0"/>
          <w:color w:val="000000"/>
          <w:sz w:val="24"/>
          <w:szCs w:val="24"/>
        </w:rPr>
      </w:pPr>
      <w:r w:rsidRPr="00E04539">
        <w:rPr>
          <w:rFonts w:ascii="Times New Roman" w:hAnsi="Times New Roman" w:cs="Times New Roman"/>
          <w:snapToGrid w:val="0"/>
          <w:color w:val="000000"/>
          <w:sz w:val="24"/>
          <w:szCs w:val="24"/>
        </w:rPr>
        <w:t>П</w:t>
      </w:r>
      <w:r w:rsidR="005A4D56" w:rsidRPr="00E04539">
        <w:rPr>
          <w:rFonts w:ascii="Times New Roman" w:hAnsi="Times New Roman" w:cs="Times New Roman"/>
          <w:snapToGrid w:val="0"/>
          <w:color w:val="000000"/>
          <w:sz w:val="24"/>
          <w:szCs w:val="24"/>
        </w:rPr>
        <w:t xml:space="preserve">оявление новых инновационных предприятий на территории Гатчинского муниципального района, которые уже сегодня являются конкурентно способными на рынке вакансий, </w:t>
      </w:r>
      <w:r w:rsidRPr="00E04539">
        <w:rPr>
          <w:rFonts w:ascii="Times New Roman" w:hAnsi="Times New Roman" w:cs="Times New Roman"/>
          <w:snapToGrid w:val="0"/>
          <w:color w:val="000000"/>
          <w:sz w:val="24"/>
          <w:szCs w:val="24"/>
        </w:rPr>
        <w:t xml:space="preserve">поступательное развитие действующих крупных и средних предприятий района </w:t>
      </w:r>
      <w:r w:rsidR="005A4D56" w:rsidRPr="00E04539">
        <w:rPr>
          <w:rFonts w:ascii="Times New Roman" w:hAnsi="Times New Roman" w:cs="Times New Roman"/>
          <w:snapToGrid w:val="0"/>
          <w:color w:val="000000"/>
          <w:sz w:val="24"/>
          <w:szCs w:val="24"/>
        </w:rPr>
        <w:t>способству</w:t>
      </w:r>
      <w:r w:rsidRPr="00E04539">
        <w:rPr>
          <w:rFonts w:ascii="Times New Roman" w:hAnsi="Times New Roman" w:cs="Times New Roman"/>
          <w:snapToGrid w:val="0"/>
          <w:color w:val="000000"/>
          <w:sz w:val="24"/>
          <w:szCs w:val="24"/>
        </w:rPr>
        <w:t>ю</w:t>
      </w:r>
      <w:r w:rsidR="005A4D56" w:rsidRPr="00E04539">
        <w:rPr>
          <w:rFonts w:ascii="Times New Roman" w:hAnsi="Times New Roman" w:cs="Times New Roman"/>
          <w:snapToGrid w:val="0"/>
          <w:color w:val="000000"/>
          <w:sz w:val="24"/>
          <w:szCs w:val="24"/>
        </w:rPr>
        <w:t xml:space="preserve">т устойчивой положительной динамике по такому показателю, как размер среднемесячной заработной платы. </w:t>
      </w:r>
    </w:p>
    <w:p w:rsidR="005A4D56" w:rsidRPr="00791AEF" w:rsidRDefault="005A4D56" w:rsidP="008E5064">
      <w:pPr>
        <w:spacing w:after="0"/>
        <w:ind w:firstLine="708"/>
        <w:jc w:val="both"/>
        <w:rPr>
          <w:rFonts w:ascii="Times New Roman" w:hAnsi="Times New Roman" w:cs="Times New Roman"/>
          <w:snapToGrid w:val="0"/>
          <w:color w:val="000000"/>
          <w:sz w:val="24"/>
          <w:szCs w:val="24"/>
        </w:rPr>
      </w:pPr>
      <w:r w:rsidRPr="00E04539">
        <w:rPr>
          <w:rFonts w:ascii="Times New Roman" w:hAnsi="Times New Roman" w:cs="Times New Roman"/>
          <w:snapToGrid w:val="0"/>
          <w:color w:val="000000"/>
          <w:sz w:val="24"/>
          <w:szCs w:val="24"/>
        </w:rPr>
        <w:t xml:space="preserve">Так, в 1 полугодии 2016 года этот показатель составил 36164,2 руб. (темп </w:t>
      </w:r>
      <w:r w:rsidR="00DC44B3" w:rsidRPr="00E04539">
        <w:rPr>
          <w:rFonts w:ascii="Times New Roman" w:hAnsi="Times New Roman" w:cs="Times New Roman"/>
          <w:snapToGrid w:val="0"/>
          <w:color w:val="000000"/>
          <w:sz w:val="24"/>
          <w:szCs w:val="24"/>
        </w:rPr>
        <w:t xml:space="preserve">роста </w:t>
      </w:r>
      <w:r w:rsidRPr="00E04539">
        <w:rPr>
          <w:rFonts w:ascii="Times New Roman" w:hAnsi="Times New Roman" w:cs="Times New Roman"/>
          <w:snapToGrid w:val="0"/>
          <w:color w:val="000000"/>
          <w:sz w:val="24"/>
          <w:szCs w:val="24"/>
        </w:rPr>
        <w:t xml:space="preserve">к </w:t>
      </w:r>
      <w:r w:rsidR="00DC44B3" w:rsidRPr="00E04539">
        <w:rPr>
          <w:rFonts w:ascii="Times New Roman" w:hAnsi="Times New Roman" w:cs="Times New Roman"/>
          <w:snapToGrid w:val="0"/>
          <w:color w:val="000000"/>
          <w:sz w:val="24"/>
          <w:szCs w:val="24"/>
        </w:rPr>
        <w:t xml:space="preserve">аналогичному периоду </w:t>
      </w:r>
      <w:r w:rsidR="0002215B" w:rsidRPr="00E04539">
        <w:rPr>
          <w:rFonts w:ascii="Times New Roman" w:hAnsi="Times New Roman" w:cs="Times New Roman"/>
          <w:snapToGrid w:val="0"/>
          <w:color w:val="000000"/>
          <w:sz w:val="24"/>
          <w:szCs w:val="24"/>
        </w:rPr>
        <w:t>2015 год</w:t>
      </w:r>
      <w:r w:rsidR="00DC44B3" w:rsidRPr="00E04539">
        <w:rPr>
          <w:rFonts w:ascii="Times New Roman" w:hAnsi="Times New Roman" w:cs="Times New Roman"/>
          <w:snapToGrid w:val="0"/>
          <w:color w:val="000000"/>
          <w:sz w:val="24"/>
          <w:szCs w:val="24"/>
        </w:rPr>
        <w:t>а</w:t>
      </w:r>
      <w:r w:rsidRPr="00E04539">
        <w:rPr>
          <w:rFonts w:ascii="Times New Roman" w:hAnsi="Times New Roman" w:cs="Times New Roman"/>
          <w:snapToGrid w:val="0"/>
          <w:color w:val="000000"/>
          <w:sz w:val="24"/>
          <w:szCs w:val="24"/>
        </w:rPr>
        <w:t xml:space="preserve"> – 109,7%). По оценке 2016 года среднемесячная заработная плата работников крупных и средних предприятий может составить </w:t>
      </w:r>
      <w:r w:rsidR="00F107A2" w:rsidRPr="00E04539">
        <w:rPr>
          <w:rFonts w:ascii="Times New Roman" w:hAnsi="Times New Roman" w:cs="Times New Roman"/>
          <w:snapToGrid w:val="0"/>
          <w:color w:val="000000"/>
          <w:sz w:val="24"/>
          <w:szCs w:val="24"/>
        </w:rPr>
        <w:t>37664</w:t>
      </w:r>
      <w:r w:rsidRPr="00E04539">
        <w:rPr>
          <w:rFonts w:ascii="Times New Roman" w:hAnsi="Times New Roman" w:cs="Times New Roman"/>
          <w:snapToGrid w:val="0"/>
          <w:color w:val="000000"/>
          <w:sz w:val="24"/>
          <w:szCs w:val="24"/>
        </w:rPr>
        <w:t xml:space="preserve"> руб. (темп </w:t>
      </w:r>
      <w:r w:rsidR="00A23A55" w:rsidRPr="00E04539">
        <w:rPr>
          <w:rFonts w:ascii="Times New Roman" w:hAnsi="Times New Roman" w:cs="Times New Roman"/>
          <w:snapToGrid w:val="0"/>
          <w:color w:val="000000"/>
          <w:sz w:val="24"/>
          <w:szCs w:val="24"/>
        </w:rPr>
        <w:t xml:space="preserve">роста </w:t>
      </w:r>
      <w:r w:rsidRPr="00E04539">
        <w:rPr>
          <w:rFonts w:ascii="Times New Roman" w:hAnsi="Times New Roman" w:cs="Times New Roman"/>
          <w:snapToGrid w:val="0"/>
          <w:color w:val="000000"/>
          <w:sz w:val="24"/>
          <w:szCs w:val="24"/>
        </w:rPr>
        <w:t xml:space="preserve">к </w:t>
      </w:r>
      <w:r w:rsidR="00A23A55" w:rsidRPr="00E04539">
        <w:rPr>
          <w:rFonts w:ascii="Times New Roman" w:hAnsi="Times New Roman" w:cs="Times New Roman"/>
          <w:snapToGrid w:val="0"/>
          <w:color w:val="000000"/>
          <w:sz w:val="24"/>
          <w:szCs w:val="24"/>
        </w:rPr>
        <w:t>2015 году</w:t>
      </w:r>
      <w:r w:rsidRPr="00E04539">
        <w:rPr>
          <w:rFonts w:ascii="Times New Roman" w:hAnsi="Times New Roman" w:cs="Times New Roman"/>
          <w:snapToGrid w:val="0"/>
          <w:color w:val="000000"/>
          <w:sz w:val="24"/>
          <w:szCs w:val="24"/>
        </w:rPr>
        <w:t xml:space="preserve"> – 10</w:t>
      </w:r>
      <w:r w:rsidR="00F107A2" w:rsidRPr="00E04539">
        <w:rPr>
          <w:rFonts w:ascii="Times New Roman" w:hAnsi="Times New Roman" w:cs="Times New Roman"/>
          <w:snapToGrid w:val="0"/>
          <w:color w:val="000000"/>
          <w:sz w:val="24"/>
          <w:szCs w:val="24"/>
        </w:rPr>
        <w:t>9</w:t>
      </w:r>
      <w:r w:rsidRPr="00E04539">
        <w:rPr>
          <w:rFonts w:ascii="Times New Roman" w:hAnsi="Times New Roman" w:cs="Times New Roman"/>
          <w:snapToGrid w:val="0"/>
          <w:color w:val="000000"/>
          <w:sz w:val="24"/>
          <w:szCs w:val="24"/>
        </w:rPr>
        <w:t>,</w:t>
      </w:r>
      <w:r w:rsidR="00F107A2" w:rsidRPr="00E04539">
        <w:rPr>
          <w:rFonts w:ascii="Times New Roman" w:hAnsi="Times New Roman" w:cs="Times New Roman"/>
          <w:snapToGrid w:val="0"/>
          <w:color w:val="000000"/>
          <w:sz w:val="24"/>
          <w:szCs w:val="24"/>
        </w:rPr>
        <w:t>9</w:t>
      </w:r>
      <w:r w:rsidRPr="00E04539">
        <w:rPr>
          <w:rFonts w:ascii="Times New Roman" w:hAnsi="Times New Roman" w:cs="Times New Roman"/>
          <w:snapToGrid w:val="0"/>
          <w:color w:val="000000"/>
          <w:sz w:val="24"/>
          <w:szCs w:val="24"/>
        </w:rPr>
        <w:t xml:space="preserve">%), а к концу </w:t>
      </w:r>
      <w:r w:rsidR="009A130E" w:rsidRPr="00E04539">
        <w:rPr>
          <w:rFonts w:ascii="Times New Roman" w:hAnsi="Times New Roman" w:cs="Times New Roman"/>
          <w:snapToGrid w:val="0"/>
          <w:color w:val="000000"/>
          <w:sz w:val="24"/>
          <w:szCs w:val="24"/>
        </w:rPr>
        <w:t>2022 года -</w:t>
      </w:r>
      <w:r w:rsidRPr="00E04539">
        <w:rPr>
          <w:rFonts w:ascii="Times New Roman" w:hAnsi="Times New Roman" w:cs="Times New Roman"/>
          <w:snapToGrid w:val="0"/>
          <w:color w:val="000000"/>
          <w:sz w:val="24"/>
          <w:szCs w:val="24"/>
        </w:rPr>
        <w:t xml:space="preserve"> </w:t>
      </w:r>
      <w:r w:rsidR="00865624" w:rsidRPr="00E04539">
        <w:rPr>
          <w:rFonts w:ascii="Times New Roman" w:hAnsi="Times New Roman" w:cs="Times New Roman"/>
          <w:snapToGrid w:val="0"/>
          <w:color w:val="000000"/>
          <w:sz w:val="24"/>
          <w:szCs w:val="24"/>
        </w:rPr>
        <w:t>вырасти до</w:t>
      </w:r>
      <w:r w:rsidRPr="00E04539">
        <w:rPr>
          <w:rFonts w:ascii="Times New Roman" w:hAnsi="Times New Roman" w:cs="Times New Roman"/>
          <w:snapToGrid w:val="0"/>
          <w:color w:val="000000"/>
          <w:sz w:val="24"/>
          <w:szCs w:val="24"/>
        </w:rPr>
        <w:t xml:space="preserve"> </w:t>
      </w:r>
      <w:r w:rsidR="00F107A2" w:rsidRPr="00E04539">
        <w:rPr>
          <w:rFonts w:ascii="Times New Roman" w:hAnsi="Times New Roman" w:cs="Times New Roman"/>
          <w:snapToGrid w:val="0"/>
          <w:color w:val="000000"/>
          <w:sz w:val="24"/>
          <w:szCs w:val="24"/>
        </w:rPr>
        <w:t>59638,5</w:t>
      </w:r>
      <w:r w:rsidRPr="00E04539">
        <w:rPr>
          <w:rFonts w:ascii="Times New Roman" w:hAnsi="Times New Roman" w:cs="Times New Roman"/>
          <w:snapToGrid w:val="0"/>
          <w:color w:val="000000"/>
          <w:sz w:val="24"/>
          <w:szCs w:val="24"/>
        </w:rPr>
        <w:t xml:space="preserve"> руб.</w:t>
      </w:r>
      <w:r w:rsidRPr="00791AEF">
        <w:rPr>
          <w:rFonts w:ascii="Times New Roman" w:hAnsi="Times New Roman" w:cs="Times New Roman"/>
          <w:snapToGrid w:val="0"/>
          <w:color w:val="000000"/>
          <w:sz w:val="24"/>
          <w:szCs w:val="24"/>
        </w:rPr>
        <w:t xml:space="preserve">  </w:t>
      </w:r>
    </w:p>
    <w:p w:rsidR="003105D3" w:rsidRDefault="003105D3" w:rsidP="008E5064">
      <w:pPr>
        <w:spacing w:after="0"/>
        <w:ind w:firstLine="708"/>
        <w:jc w:val="both"/>
        <w:rPr>
          <w:rFonts w:ascii="Times New Roman" w:hAnsi="Times New Roman" w:cs="Times New Roman"/>
          <w:sz w:val="24"/>
          <w:szCs w:val="24"/>
        </w:rPr>
      </w:pPr>
    </w:p>
    <w:sectPr w:rsidR="003105D3" w:rsidSect="00952D72">
      <w:headerReference w:type="default" r:id="rId8"/>
      <w:pgSz w:w="11906" w:h="16838"/>
      <w:pgMar w:top="737" w:right="680" w:bottom="737"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DEE" w:rsidRDefault="00B04DEE" w:rsidP="004A5C45">
      <w:pPr>
        <w:spacing w:after="0" w:line="240" w:lineRule="auto"/>
      </w:pPr>
      <w:r>
        <w:separator/>
      </w:r>
    </w:p>
  </w:endnote>
  <w:endnote w:type="continuationSeparator" w:id="0">
    <w:p w:rsidR="00B04DEE" w:rsidRDefault="00B04DEE" w:rsidP="004A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DEE" w:rsidRDefault="00B04DEE" w:rsidP="004A5C45">
      <w:pPr>
        <w:spacing w:after="0" w:line="240" w:lineRule="auto"/>
      </w:pPr>
      <w:r>
        <w:separator/>
      </w:r>
    </w:p>
  </w:footnote>
  <w:footnote w:type="continuationSeparator" w:id="0">
    <w:p w:rsidR="00B04DEE" w:rsidRDefault="00B04DEE" w:rsidP="004A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251"/>
      <w:docPartObj>
        <w:docPartGallery w:val="Page Numbers (Top of Page)"/>
        <w:docPartUnique/>
      </w:docPartObj>
    </w:sdtPr>
    <w:sdtContent>
      <w:p w:rsidR="00B04DEE" w:rsidRDefault="00B04DEE">
        <w:pPr>
          <w:pStyle w:val="a5"/>
          <w:jc w:val="center"/>
        </w:pPr>
        <w:fldSimple w:instr=" PAGE   \* MERGEFORMAT ">
          <w:r w:rsidR="009018CE">
            <w:rPr>
              <w:noProof/>
            </w:rPr>
            <w:t>3</w:t>
          </w:r>
        </w:fldSimple>
      </w:p>
    </w:sdtContent>
  </w:sdt>
  <w:p w:rsidR="00B04DEE" w:rsidRDefault="00B04D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25D80"/>
    <w:multiLevelType w:val="hybridMultilevel"/>
    <w:tmpl w:val="837A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426380"/>
    <w:multiLevelType w:val="hybridMultilevel"/>
    <w:tmpl w:val="EA4CF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E66F90"/>
    <w:multiLevelType w:val="hybridMultilevel"/>
    <w:tmpl w:val="8CC25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4E03BB"/>
    <w:multiLevelType w:val="hybridMultilevel"/>
    <w:tmpl w:val="9F0AE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A20BA8"/>
    <w:multiLevelType w:val="hybridMultilevel"/>
    <w:tmpl w:val="2B24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6">
    <w:nsid w:val="2A035D35"/>
    <w:multiLevelType w:val="hybridMultilevel"/>
    <w:tmpl w:val="1C4014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21E4CF8"/>
    <w:multiLevelType w:val="hybridMultilevel"/>
    <w:tmpl w:val="39560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647076"/>
    <w:multiLevelType w:val="hybridMultilevel"/>
    <w:tmpl w:val="93909F96"/>
    <w:lvl w:ilvl="0" w:tplc="518854DA">
      <w:start w:val="1"/>
      <w:numFmt w:val="upperRoman"/>
      <w:lvlText w:val="%1."/>
      <w:lvlJc w:val="left"/>
      <w:pPr>
        <w:ind w:left="5325" w:hanging="720"/>
      </w:pPr>
      <w:rPr>
        <w:rFonts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9">
    <w:nsid w:val="4DA45A82"/>
    <w:multiLevelType w:val="hybridMultilevel"/>
    <w:tmpl w:val="38A0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EF3B27"/>
    <w:multiLevelType w:val="hybridMultilevel"/>
    <w:tmpl w:val="E1087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E669E3"/>
    <w:multiLevelType w:val="hybridMultilevel"/>
    <w:tmpl w:val="E3D6189E"/>
    <w:lvl w:ilvl="0" w:tplc="1994BE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DED6EB7"/>
    <w:multiLevelType w:val="hybridMultilevel"/>
    <w:tmpl w:val="89DE9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146E2B"/>
    <w:multiLevelType w:val="hybridMultilevel"/>
    <w:tmpl w:val="8E3C3026"/>
    <w:lvl w:ilvl="0" w:tplc="83B43236">
      <w:start w:val="1"/>
      <w:numFmt w:val="upperRoman"/>
      <w:lvlText w:val="%1."/>
      <w:lvlJc w:val="left"/>
      <w:pPr>
        <w:ind w:left="4485" w:hanging="72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num w:numId="1">
    <w:abstractNumId w:val="8"/>
  </w:num>
  <w:num w:numId="2">
    <w:abstractNumId w:val="13"/>
  </w:num>
  <w:num w:numId="3">
    <w:abstractNumId w:val="1"/>
  </w:num>
  <w:num w:numId="4">
    <w:abstractNumId w:val="6"/>
  </w:num>
  <w:num w:numId="5">
    <w:abstractNumId w:val="11"/>
  </w:num>
  <w:num w:numId="6">
    <w:abstractNumId w:val="2"/>
  </w:num>
  <w:num w:numId="7">
    <w:abstractNumId w:val="9"/>
  </w:num>
  <w:num w:numId="8">
    <w:abstractNumId w:val="4"/>
  </w:num>
  <w:num w:numId="9">
    <w:abstractNumId w:val="10"/>
  </w:num>
  <w:num w:numId="10">
    <w:abstractNumId w:val="5"/>
  </w:num>
  <w:num w:numId="11">
    <w:abstractNumId w:val="12"/>
  </w:num>
  <w:num w:numId="12">
    <w:abstractNumId w:val="7"/>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02FE6"/>
    <w:rsid w:val="00001525"/>
    <w:rsid w:val="00003740"/>
    <w:rsid w:val="0000566B"/>
    <w:rsid w:val="00005AAE"/>
    <w:rsid w:val="000115F3"/>
    <w:rsid w:val="00013CA0"/>
    <w:rsid w:val="00014CE3"/>
    <w:rsid w:val="000151A4"/>
    <w:rsid w:val="0002215B"/>
    <w:rsid w:val="00022EF6"/>
    <w:rsid w:val="000233DC"/>
    <w:rsid w:val="00023F54"/>
    <w:rsid w:val="00024607"/>
    <w:rsid w:val="0002547A"/>
    <w:rsid w:val="00025E73"/>
    <w:rsid w:val="00026FB2"/>
    <w:rsid w:val="00032A2C"/>
    <w:rsid w:val="00032BE1"/>
    <w:rsid w:val="00034881"/>
    <w:rsid w:val="00035020"/>
    <w:rsid w:val="0003690A"/>
    <w:rsid w:val="00037CE1"/>
    <w:rsid w:val="00041678"/>
    <w:rsid w:val="00041D7C"/>
    <w:rsid w:val="0004224A"/>
    <w:rsid w:val="00042B18"/>
    <w:rsid w:val="00042BAC"/>
    <w:rsid w:val="0004521C"/>
    <w:rsid w:val="000530C5"/>
    <w:rsid w:val="0005751D"/>
    <w:rsid w:val="0006117B"/>
    <w:rsid w:val="00061E5D"/>
    <w:rsid w:val="000658E9"/>
    <w:rsid w:val="00067F21"/>
    <w:rsid w:val="000728A0"/>
    <w:rsid w:val="0007436F"/>
    <w:rsid w:val="000775E9"/>
    <w:rsid w:val="000776CF"/>
    <w:rsid w:val="00083197"/>
    <w:rsid w:val="00083A3B"/>
    <w:rsid w:val="000854B8"/>
    <w:rsid w:val="00085EC0"/>
    <w:rsid w:val="00087DAD"/>
    <w:rsid w:val="00096C26"/>
    <w:rsid w:val="000A33DA"/>
    <w:rsid w:val="000A348D"/>
    <w:rsid w:val="000A40AC"/>
    <w:rsid w:val="000A5546"/>
    <w:rsid w:val="000A7BA5"/>
    <w:rsid w:val="000B1FA7"/>
    <w:rsid w:val="000B202E"/>
    <w:rsid w:val="000B312F"/>
    <w:rsid w:val="000B31B6"/>
    <w:rsid w:val="000B4D85"/>
    <w:rsid w:val="000B6E8E"/>
    <w:rsid w:val="000C5042"/>
    <w:rsid w:val="000C53C7"/>
    <w:rsid w:val="000C581B"/>
    <w:rsid w:val="000C696D"/>
    <w:rsid w:val="000D2376"/>
    <w:rsid w:val="000D7F71"/>
    <w:rsid w:val="000E19C4"/>
    <w:rsid w:val="000E2C44"/>
    <w:rsid w:val="000E373F"/>
    <w:rsid w:val="000E4516"/>
    <w:rsid w:val="000E6E7E"/>
    <w:rsid w:val="000F4364"/>
    <w:rsid w:val="000F5C73"/>
    <w:rsid w:val="00102B99"/>
    <w:rsid w:val="00102BB5"/>
    <w:rsid w:val="00103DB7"/>
    <w:rsid w:val="0010406D"/>
    <w:rsid w:val="001048AD"/>
    <w:rsid w:val="00106E8F"/>
    <w:rsid w:val="00113CF8"/>
    <w:rsid w:val="00113DAA"/>
    <w:rsid w:val="0011410E"/>
    <w:rsid w:val="001169A4"/>
    <w:rsid w:val="001208B4"/>
    <w:rsid w:val="00121C08"/>
    <w:rsid w:val="00122EF2"/>
    <w:rsid w:val="00123004"/>
    <w:rsid w:val="0012491B"/>
    <w:rsid w:val="00127554"/>
    <w:rsid w:val="0013191A"/>
    <w:rsid w:val="00132720"/>
    <w:rsid w:val="00135CBE"/>
    <w:rsid w:val="00135D69"/>
    <w:rsid w:val="00137079"/>
    <w:rsid w:val="00143063"/>
    <w:rsid w:val="0014479E"/>
    <w:rsid w:val="0014549F"/>
    <w:rsid w:val="001456F8"/>
    <w:rsid w:val="001515A3"/>
    <w:rsid w:val="00153557"/>
    <w:rsid w:val="00153E06"/>
    <w:rsid w:val="00155B58"/>
    <w:rsid w:val="0016139F"/>
    <w:rsid w:val="00164A28"/>
    <w:rsid w:val="001658E7"/>
    <w:rsid w:val="0016599F"/>
    <w:rsid w:val="00166621"/>
    <w:rsid w:val="00166E8C"/>
    <w:rsid w:val="0016797B"/>
    <w:rsid w:val="00171CD9"/>
    <w:rsid w:val="00172C17"/>
    <w:rsid w:val="00175572"/>
    <w:rsid w:val="001759CC"/>
    <w:rsid w:val="00175CB7"/>
    <w:rsid w:val="00184437"/>
    <w:rsid w:val="00192183"/>
    <w:rsid w:val="0019365D"/>
    <w:rsid w:val="00193C11"/>
    <w:rsid w:val="001949A7"/>
    <w:rsid w:val="00194D11"/>
    <w:rsid w:val="00196F09"/>
    <w:rsid w:val="001A08DE"/>
    <w:rsid w:val="001A0B46"/>
    <w:rsid w:val="001A1C23"/>
    <w:rsid w:val="001A3495"/>
    <w:rsid w:val="001A4FF3"/>
    <w:rsid w:val="001B0F38"/>
    <w:rsid w:val="001B5588"/>
    <w:rsid w:val="001B612B"/>
    <w:rsid w:val="001B7C09"/>
    <w:rsid w:val="001C038B"/>
    <w:rsid w:val="001C04AC"/>
    <w:rsid w:val="001C0DBE"/>
    <w:rsid w:val="001C7FAB"/>
    <w:rsid w:val="001D3934"/>
    <w:rsid w:val="001D577A"/>
    <w:rsid w:val="001D648C"/>
    <w:rsid w:val="001E2100"/>
    <w:rsid w:val="001E2A54"/>
    <w:rsid w:val="001E3CF8"/>
    <w:rsid w:val="001E571A"/>
    <w:rsid w:val="001F2E56"/>
    <w:rsid w:val="001F3EDA"/>
    <w:rsid w:val="00202135"/>
    <w:rsid w:val="00204681"/>
    <w:rsid w:val="00204EAB"/>
    <w:rsid w:val="00207E89"/>
    <w:rsid w:val="00210604"/>
    <w:rsid w:val="00211AD6"/>
    <w:rsid w:val="002128EE"/>
    <w:rsid w:val="00212CDF"/>
    <w:rsid w:val="00217771"/>
    <w:rsid w:val="0022329F"/>
    <w:rsid w:val="002248C8"/>
    <w:rsid w:val="00225C1A"/>
    <w:rsid w:val="00225E00"/>
    <w:rsid w:val="00230A27"/>
    <w:rsid w:val="0023247B"/>
    <w:rsid w:val="0023429A"/>
    <w:rsid w:val="00234A14"/>
    <w:rsid w:val="00235EA1"/>
    <w:rsid w:val="0023662C"/>
    <w:rsid w:val="00237258"/>
    <w:rsid w:val="00242C7C"/>
    <w:rsid w:val="00246758"/>
    <w:rsid w:val="00251A2B"/>
    <w:rsid w:val="00252EDF"/>
    <w:rsid w:val="002542FB"/>
    <w:rsid w:val="0025502C"/>
    <w:rsid w:val="00256AFA"/>
    <w:rsid w:val="00257209"/>
    <w:rsid w:val="00260F5C"/>
    <w:rsid w:val="00261004"/>
    <w:rsid w:val="00263E63"/>
    <w:rsid w:val="002642C7"/>
    <w:rsid w:val="0027047B"/>
    <w:rsid w:val="0027399B"/>
    <w:rsid w:val="00282B18"/>
    <w:rsid w:val="00282EF5"/>
    <w:rsid w:val="00286F5D"/>
    <w:rsid w:val="002870B6"/>
    <w:rsid w:val="002875DF"/>
    <w:rsid w:val="00291621"/>
    <w:rsid w:val="00291E25"/>
    <w:rsid w:val="00297004"/>
    <w:rsid w:val="002971CB"/>
    <w:rsid w:val="002A55E9"/>
    <w:rsid w:val="002A61DD"/>
    <w:rsid w:val="002B5A21"/>
    <w:rsid w:val="002B619B"/>
    <w:rsid w:val="002B644B"/>
    <w:rsid w:val="002C2064"/>
    <w:rsid w:val="002C2A97"/>
    <w:rsid w:val="002C68E6"/>
    <w:rsid w:val="002C6B7D"/>
    <w:rsid w:val="002C71FA"/>
    <w:rsid w:val="002D33A2"/>
    <w:rsid w:val="002D4085"/>
    <w:rsid w:val="002D626E"/>
    <w:rsid w:val="002D7A0E"/>
    <w:rsid w:val="002D7E1F"/>
    <w:rsid w:val="002E1F80"/>
    <w:rsid w:val="002E5148"/>
    <w:rsid w:val="002E6AA4"/>
    <w:rsid w:val="002E77A7"/>
    <w:rsid w:val="002E7E48"/>
    <w:rsid w:val="002F2C8B"/>
    <w:rsid w:val="002F4555"/>
    <w:rsid w:val="002F6106"/>
    <w:rsid w:val="002F71CA"/>
    <w:rsid w:val="00301109"/>
    <w:rsid w:val="00304F98"/>
    <w:rsid w:val="003105D3"/>
    <w:rsid w:val="003125B6"/>
    <w:rsid w:val="003127C3"/>
    <w:rsid w:val="00315DC2"/>
    <w:rsid w:val="0032065A"/>
    <w:rsid w:val="00330AAC"/>
    <w:rsid w:val="00331E96"/>
    <w:rsid w:val="00334051"/>
    <w:rsid w:val="00337817"/>
    <w:rsid w:val="003405EB"/>
    <w:rsid w:val="003472C8"/>
    <w:rsid w:val="00347810"/>
    <w:rsid w:val="0035039A"/>
    <w:rsid w:val="003511ED"/>
    <w:rsid w:val="003515BC"/>
    <w:rsid w:val="00352D39"/>
    <w:rsid w:val="00355401"/>
    <w:rsid w:val="00360A57"/>
    <w:rsid w:val="003672AE"/>
    <w:rsid w:val="00370887"/>
    <w:rsid w:val="00375940"/>
    <w:rsid w:val="003810CC"/>
    <w:rsid w:val="0038134A"/>
    <w:rsid w:val="00381B29"/>
    <w:rsid w:val="00382B88"/>
    <w:rsid w:val="0038790A"/>
    <w:rsid w:val="00397206"/>
    <w:rsid w:val="003A1662"/>
    <w:rsid w:val="003A3FF5"/>
    <w:rsid w:val="003A4252"/>
    <w:rsid w:val="003A6DFD"/>
    <w:rsid w:val="003A7828"/>
    <w:rsid w:val="003A7BD4"/>
    <w:rsid w:val="003B116A"/>
    <w:rsid w:val="003B1770"/>
    <w:rsid w:val="003B38F4"/>
    <w:rsid w:val="003B73F1"/>
    <w:rsid w:val="003C2A3F"/>
    <w:rsid w:val="003C329C"/>
    <w:rsid w:val="003C5068"/>
    <w:rsid w:val="003C611A"/>
    <w:rsid w:val="003C675B"/>
    <w:rsid w:val="003D10F5"/>
    <w:rsid w:val="003E1694"/>
    <w:rsid w:val="003E48AA"/>
    <w:rsid w:val="003F0C88"/>
    <w:rsid w:val="003F1764"/>
    <w:rsid w:val="003F5792"/>
    <w:rsid w:val="003F58A9"/>
    <w:rsid w:val="003F7428"/>
    <w:rsid w:val="003F777A"/>
    <w:rsid w:val="00400530"/>
    <w:rsid w:val="0040057E"/>
    <w:rsid w:val="00400AAF"/>
    <w:rsid w:val="004027A4"/>
    <w:rsid w:val="004037CE"/>
    <w:rsid w:val="00404002"/>
    <w:rsid w:val="00412CBC"/>
    <w:rsid w:val="00413591"/>
    <w:rsid w:val="004153E0"/>
    <w:rsid w:val="00423424"/>
    <w:rsid w:val="00423AC5"/>
    <w:rsid w:val="0042690F"/>
    <w:rsid w:val="00426B4A"/>
    <w:rsid w:val="00431DFA"/>
    <w:rsid w:val="00432AE1"/>
    <w:rsid w:val="00432FD2"/>
    <w:rsid w:val="00434583"/>
    <w:rsid w:val="0043635F"/>
    <w:rsid w:val="00437A75"/>
    <w:rsid w:val="00440893"/>
    <w:rsid w:val="004428D0"/>
    <w:rsid w:val="0044544C"/>
    <w:rsid w:val="00445D3B"/>
    <w:rsid w:val="00447576"/>
    <w:rsid w:val="0044774F"/>
    <w:rsid w:val="00447D52"/>
    <w:rsid w:val="00452310"/>
    <w:rsid w:val="00452661"/>
    <w:rsid w:val="004543B6"/>
    <w:rsid w:val="00455BC6"/>
    <w:rsid w:val="004567F8"/>
    <w:rsid w:val="00457DC1"/>
    <w:rsid w:val="00457E4C"/>
    <w:rsid w:val="00463602"/>
    <w:rsid w:val="004660AF"/>
    <w:rsid w:val="00466424"/>
    <w:rsid w:val="00470CAB"/>
    <w:rsid w:val="004715A2"/>
    <w:rsid w:val="00473650"/>
    <w:rsid w:val="0047650F"/>
    <w:rsid w:val="00480B39"/>
    <w:rsid w:val="00485437"/>
    <w:rsid w:val="004905A7"/>
    <w:rsid w:val="00490D42"/>
    <w:rsid w:val="00492A5F"/>
    <w:rsid w:val="0049300D"/>
    <w:rsid w:val="00493232"/>
    <w:rsid w:val="00496E7E"/>
    <w:rsid w:val="004971C4"/>
    <w:rsid w:val="00497456"/>
    <w:rsid w:val="0049767D"/>
    <w:rsid w:val="00497F5D"/>
    <w:rsid w:val="004A26D2"/>
    <w:rsid w:val="004A5736"/>
    <w:rsid w:val="004A5C45"/>
    <w:rsid w:val="004A600A"/>
    <w:rsid w:val="004A6EA6"/>
    <w:rsid w:val="004B12FD"/>
    <w:rsid w:val="004B19D1"/>
    <w:rsid w:val="004B7C7E"/>
    <w:rsid w:val="004C138E"/>
    <w:rsid w:val="004C1708"/>
    <w:rsid w:val="004C431B"/>
    <w:rsid w:val="004C43E3"/>
    <w:rsid w:val="004C461D"/>
    <w:rsid w:val="004C636F"/>
    <w:rsid w:val="004D0C35"/>
    <w:rsid w:val="004D2B36"/>
    <w:rsid w:val="004D3353"/>
    <w:rsid w:val="004D687D"/>
    <w:rsid w:val="004D6A1A"/>
    <w:rsid w:val="004D7409"/>
    <w:rsid w:val="004E2CE7"/>
    <w:rsid w:val="004E5A37"/>
    <w:rsid w:val="004E6031"/>
    <w:rsid w:val="004F006A"/>
    <w:rsid w:val="004F1508"/>
    <w:rsid w:val="004F377D"/>
    <w:rsid w:val="004F4EC6"/>
    <w:rsid w:val="004F54C1"/>
    <w:rsid w:val="00500D25"/>
    <w:rsid w:val="005015D1"/>
    <w:rsid w:val="0050208C"/>
    <w:rsid w:val="00503741"/>
    <w:rsid w:val="005111C2"/>
    <w:rsid w:val="00513ACE"/>
    <w:rsid w:val="00517C7D"/>
    <w:rsid w:val="00523B27"/>
    <w:rsid w:val="00531B30"/>
    <w:rsid w:val="00532CFB"/>
    <w:rsid w:val="00540112"/>
    <w:rsid w:val="00543E65"/>
    <w:rsid w:val="0054455A"/>
    <w:rsid w:val="00550F1E"/>
    <w:rsid w:val="00551140"/>
    <w:rsid w:val="00552891"/>
    <w:rsid w:val="00556EF4"/>
    <w:rsid w:val="00557D0B"/>
    <w:rsid w:val="00560ADB"/>
    <w:rsid w:val="00564FBB"/>
    <w:rsid w:val="005729BC"/>
    <w:rsid w:val="00574622"/>
    <w:rsid w:val="005765A7"/>
    <w:rsid w:val="00580A4E"/>
    <w:rsid w:val="00581791"/>
    <w:rsid w:val="005836AE"/>
    <w:rsid w:val="00584169"/>
    <w:rsid w:val="00584D28"/>
    <w:rsid w:val="00586570"/>
    <w:rsid w:val="00592730"/>
    <w:rsid w:val="00595AEF"/>
    <w:rsid w:val="00596ECE"/>
    <w:rsid w:val="005A323C"/>
    <w:rsid w:val="005A4D00"/>
    <w:rsid w:val="005A4D56"/>
    <w:rsid w:val="005A5049"/>
    <w:rsid w:val="005A6A1C"/>
    <w:rsid w:val="005B381E"/>
    <w:rsid w:val="005B3E07"/>
    <w:rsid w:val="005B606B"/>
    <w:rsid w:val="005C006C"/>
    <w:rsid w:val="005C1381"/>
    <w:rsid w:val="005C4845"/>
    <w:rsid w:val="005C48E7"/>
    <w:rsid w:val="005D0018"/>
    <w:rsid w:val="005D0686"/>
    <w:rsid w:val="005D32B0"/>
    <w:rsid w:val="005D4C0D"/>
    <w:rsid w:val="005D4D82"/>
    <w:rsid w:val="005D5188"/>
    <w:rsid w:val="005D6459"/>
    <w:rsid w:val="005E0A4B"/>
    <w:rsid w:val="005E5566"/>
    <w:rsid w:val="005E6721"/>
    <w:rsid w:val="005F1100"/>
    <w:rsid w:val="005F1D07"/>
    <w:rsid w:val="005F4A8F"/>
    <w:rsid w:val="00601F1D"/>
    <w:rsid w:val="006024EC"/>
    <w:rsid w:val="00602B91"/>
    <w:rsid w:val="0060398D"/>
    <w:rsid w:val="00603B71"/>
    <w:rsid w:val="00605C20"/>
    <w:rsid w:val="00605C89"/>
    <w:rsid w:val="0060631E"/>
    <w:rsid w:val="00606CB9"/>
    <w:rsid w:val="00607894"/>
    <w:rsid w:val="00607F27"/>
    <w:rsid w:val="00610371"/>
    <w:rsid w:val="00610418"/>
    <w:rsid w:val="0061050B"/>
    <w:rsid w:val="0061161E"/>
    <w:rsid w:val="0061185D"/>
    <w:rsid w:val="00611E87"/>
    <w:rsid w:val="006122FF"/>
    <w:rsid w:val="00612FF9"/>
    <w:rsid w:val="00616DE3"/>
    <w:rsid w:val="00621E3B"/>
    <w:rsid w:val="00621EB8"/>
    <w:rsid w:val="006246F1"/>
    <w:rsid w:val="00626BAC"/>
    <w:rsid w:val="00630021"/>
    <w:rsid w:val="006359AD"/>
    <w:rsid w:val="00635EA9"/>
    <w:rsid w:val="00636208"/>
    <w:rsid w:val="006401C7"/>
    <w:rsid w:val="00640C89"/>
    <w:rsid w:val="006411D2"/>
    <w:rsid w:val="00641482"/>
    <w:rsid w:val="00641F52"/>
    <w:rsid w:val="0064271B"/>
    <w:rsid w:val="00645ACB"/>
    <w:rsid w:val="00651D22"/>
    <w:rsid w:val="006535D7"/>
    <w:rsid w:val="00653BDC"/>
    <w:rsid w:val="00660C08"/>
    <w:rsid w:val="00660DEA"/>
    <w:rsid w:val="0066210F"/>
    <w:rsid w:val="00663D59"/>
    <w:rsid w:val="006664D6"/>
    <w:rsid w:val="006668E8"/>
    <w:rsid w:val="00670240"/>
    <w:rsid w:val="00675098"/>
    <w:rsid w:val="00676709"/>
    <w:rsid w:val="006820A3"/>
    <w:rsid w:val="006820B6"/>
    <w:rsid w:val="00683E33"/>
    <w:rsid w:val="0068658B"/>
    <w:rsid w:val="00686B6E"/>
    <w:rsid w:val="0069097E"/>
    <w:rsid w:val="0069496F"/>
    <w:rsid w:val="0069593E"/>
    <w:rsid w:val="006A1112"/>
    <w:rsid w:val="006A132B"/>
    <w:rsid w:val="006A1F93"/>
    <w:rsid w:val="006A2FD4"/>
    <w:rsid w:val="006A38F7"/>
    <w:rsid w:val="006A5856"/>
    <w:rsid w:val="006A61B8"/>
    <w:rsid w:val="006A75D7"/>
    <w:rsid w:val="006B00A1"/>
    <w:rsid w:val="006B2607"/>
    <w:rsid w:val="006B3C35"/>
    <w:rsid w:val="006B3ECC"/>
    <w:rsid w:val="006B44C7"/>
    <w:rsid w:val="006C372D"/>
    <w:rsid w:val="006C5444"/>
    <w:rsid w:val="006C5C2D"/>
    <w:rsid w:val="006C6513"/>
    <w:rsid w:val="006D05FF"/>
    <w:rsid w:val="006D09F3"/>
    <w:rsid w:val="006D1CD4"/>
    <w:rsid w:val="006D2257"/>
    <w:rsid w:val="006D2364"/>
    <w:rsid w:val="006D328F"/>
    <w:rsid w:val="006D4F0B"/>
    <w:rsid w:val="006D5913"/>
    <w:rsid w:val="006D63F8"/>
    <w:rsid w:val="006D7064"/>
    <w:rsid w:val="006E4042"/>
    <w:rsid w:val="006E4309"/>
    <w:rsid w:val="006E55FD"/>
    <w:rsid w:val="006E73A6"/>
    <w:rsid w:val="006E797B"/>
    <w:rsid w:val="006F447A"/>
    <w:rsid w:val="006F4930"/>
    <w:rsid w:val="006F7D54"/>
    <w:rsid w:val="0071162A"/>
    <w:rsid w:val="007177B5"/>
    <w:rsid w:val="00720B00"/>
    <w:rsid w:val="00722C42"/>
    <w:rsid w:val="00723F45"/>
    <w:rsid w:val="00726E72"/>
    <w:rsid w:val="00727634"/>
    <w:rsid w:val="0072786C"/>
    <w:rsid w:val="007310C0"/>
    <w:rsid w:val="00734022"/>
    <w:rsid w:val="00740472"/>
    <w:rsid w:val="007406F2"/>
    <w:rsid w:val="00740B35"/>
    <w:rsid w:val="007413A5"/>
    <w:rsid w:val="00743F70"/>
    <w:rsid w:val="0074419F"/>
    <w:rsid w:val="00744E05"/>
    <w:rsid w:val="0074579D"/>
    <w:rsid w:val="00751645"/>
    <w:rsid w:val="00755506"/>
    <w:rsid w:val="00755FFA"/>
    <w:rsid w:val="00756260"/>
    <w:rsid w:val="00757B4E"/>
    <w:rsid w:val="00761C5E"/>
    <w:rsid w:val="00765D51"/>
    <w:rsid w:val="00766E5F"/>
    <w:rsid w:val="007678CA"/>
    <w:rsid w:val="00770961"/>
    <w:rsid w:val="00771431"/>
    <w:rsid w:val="00774071"/>
    <w:rsid w:val="0077546C"/>
    <w:rsid w:val="00776D7D"/>
    <w:rsid w:val="00780980"/>
    <w:rsid w:val="00781C16"/>
    <w:rsid w:val="00782643"/>
    <w:rsid w:val="0078289F"/>
    <w:rsid w:val="007829D6"/>
    <w:rsid w:val="00782CBB"/>
    <w:rsid w:val="007850BC"/>
    <w:rsid w:val="007852C6"/>
    <w:rsid w:val="00786156"/>
    <w:rsid w:val="00786974"/>
    <w:rsid w:val="0078739F"/>
    <w:rsid w:val="0079021B"/>
    <w:rsid w:val="00791AEF"/>
    <w:rsid w:val="007A13B7"/>
    <w:rsid w:val="007A304A"/>
    <w:rsid w:val="007A3CF6"/>
    <w:rsid w:val="007A504D"/>
    <w:rsid w:val="007A7470"/>
    <w:rsid w:val="007A7FFA"/>
    <w:rsid w:val="007B004B"/>
    <w:rsid w:val="007B0EE7"/>
    <w:rsid w:val="007B132E"/>
    <w:rsid w:val="007B1493"/>
    <w:rsid w:val="007B2E2A"/>
    <w:rsid w:val="007B322C"/>
    <w:rsid w:val="007B3A44"/>
    <w:rsid w:val="007B50DE"/>
    <w:rsid w:val="007B649E"/>
    <w:rsid w:val="007C0F89"/>
    <w:rsid w:val="007C4DDE"/>
    <w:rsid w:val="007C5656"/>
    <w:rsid w:val="007C5FCF"/>
    <w:rsid w:val="007D1469"/>
    <w:rsid w:val="007D1D09"/>
    <w:rsid w:val="007D1D31"/>
    <w:rsid w:val="007D3B00"/>
    <w:rsid w:val="007D4E94"/>
    <w:rsid w:val="007D4F2F"/>
    <w:rsid w:val="007D4F34"/>
    <w:rsid w:val="007D5ABF"/>
    <w:rsid w:val="007D6AD4"/>
    <w:rsid w:val="007E14E3"/>
    <w:rsid w:val="007E290D"/>
    <w:rsid w:val="007E4E24"/>
    <w:rsid w:val="007E50BA"/>
    <w:rsid w:val="007E643C"/>
    <w:rsid w:val="007F0D69"/>
    <w:rsid w:val="007F3266"/>
    <w:rsid w:val="007F58ED"/>
    <w:rsid w:val="007F76EC"/>
    <w:rsid w:val="008013FE"/>
    <w:rsid w:val="00805A96"/>
    <w:rsid w:val="00805D7D"/>
    <w:rsid w:val="008103AF"/>
    <w:rsid w:val="008105A2"/>
    <w:rsid w:val="00811E81"/>
    <w:rsid w:val="00812257"/>
    <w:rsid w:val="0081634D"/>
    <w:rsid w:val="00822F36"/>
    <w:rsid w:val="008234D2"/>
    <w:rsid w:val="00826444"/>
    <w:rsid w:val="00831BCB"/>
    <w:rsid w:val="00833E50"/>
    <w:rsid w:val="00836EFF"/>
    <w:rsid w:val="008427CE"/>
    <w:rsid w:val="0084571A"/>
    <w:rsid w:val="00850450"/>
    <w:rsid w:val="00851881"/>
    <w:rsid w:val="00853766"/>
    <w:rsid w:val="008541A4"/>
    <w:rsid w:val="00854B6F"/>
    <w:rsid w:val="00854D50"/>
    <w:rsid w:val="008574A0"/>
    <w:rsid w:val="0086113B"/>
    <w:rsid w:val="0086525D"/>
    <w:rsid w:val="00865624"/>
    <w:rsid w:val="008669CD"/>
    <w:rsid w:val="00866B66"/>
    <w:rsid w:val="00871DFD"/>
    <w:rsid w:val="008736DC"/>
    <w:rsid w:val="00873EB6"/>
    <w:rsid w:val="00876146"/>
    <w:rsid w:val="00880AC6"/>
    <w:rsid w:val="00880C5F"/>
    <w:rsid w:val="00880CC9"/>
    <w:rsid w:val="0088383A"/>
    <w:rsid w:val="00883948"/>
    <w:rsid w:val="008844CC"/>
    <w:rsid w:val="0089103F"/>
    <w:rsid w:val="008910FA"/>
    <w:rsid w:val="008914BD"/>
    <w:rsid w:val="008919A2"/>
    <w:rsid w:val="00893CE3"/>
    <w:rsid w:val="00894CC4"/>
    <w:rsid w:val="008969E3"/>
    <w:rsid w:val="008A0085"/>
    <w:rsid w:val="008A25C4"/>
    <w:rsid w:val="008B10AD"/>
    <w:rsid w:val="008B498B"/>
    <w:rsid w:val="008B49CE"/>
    <w:rsid w:val="008B4E2C"/>
    <w:rsid w:val="008C1C20"/>
    <w:rsid w:val="008C333D"/>
    <w:rsid w:val="008C3CEE"/>
    <w:rsid w:val="008C4BB9"/>
    <w:rsid w:val="008D07DB"/>
    <w:rsid w:val="008D1836"/>
    <w:rsid w:val="008D1C19"/>
    <w:rsid w:val="008D695A"/>
    <w:rsid w:val="008E4557"/>
    <w:rsid w:val="008E5064"/>
    <w:rsid w:val="008E5B92"/>
    <w:rsid w:val="008E5F2F"/>
    <w:rsid w:val="008F1981"/>
    <w:rsid w:val="008F31D5"/>
    <w:rsid w:val="008F4788"/>
    <w:rsid w:val="008F4BD9"/>
    <w:rsid w:val="008F6648"/>
    <w:rsid w:val="008F7173"/>
    <w:rsid w:val="008F7A00"/>
    <w:rsid w:val="008F7C16"/>
    <w:rsid w:val="009018CE"/>
    <w:rsid w:val="00902636"/>
    <w:rsid w:val="00902828"/>
    <w:rsid w:val="0090367A"/>
    <w:rsid w:val="00906D3B"/>
    <w:rsid w:val="00906F36"/>
    <w:rsid w:val="00914ACC"/>
    <w:rsid w:val="0091524B"/>
    <w:rsid w:val="00915D86"/>
    <w:rsid w:val="0091619C"/>
    <w:rsid w:val="009164FF"/>
    <w:rsid w:val="009228F7"/>
    <w:rsid w:val="00922AE7"/>
    <w:rsid w:val="00923B0A"/>
    <w:rsid w:val="00926331"/>
    <w:rsid w:val="00932FCB"/>
    <w:rsid w:val="00940728"/>
    <w:rsid w:val="00941918"/>
    <w:rsid w:val="00941B49"/>
    <w:rsid w:val="009465C3"/>
    <w:rsid w:val="00947DEB"/>
    <w:rsid w:val="00950D07"/>
    <w:rsid w:val="009511A1"/>
    <w:rsid w:val="00951A62"/>
    <w:rsid w:val="00952D72"/>
    <w:rsid w:val="00954958"/>
    <w:rsid w:val="00954EC6"/>
    <w:rsid w:val="00955838"/>
    <w:rsid w:val="00956621"/>
    <w:rsid w:val="009608FB"/>
    <w:rsid w:val="00965287"/>
    <w:rsid w:val="00967665"/>
    <w:rsid w:val="00972E23"/>
    <w:rsid w:val="00987039"/>
    <w:rsid w:val="009954BD"/>
    <w:rsid w:val="00997900"/>
    <w:rsid w:val="009A130E"/>
    <w:rsid w:val="009A25F0"/>
    <w:rsid w:val="009A2946"/>
    <w:rsid w:val="009B4BDC"/>
    <w:rsid w:val="009B4FD9"/>
    <w:rsid w:val="009C39E6"/>
    <w:rsid w:val="009C44F9"/>
    <w:rsid w:val="009D114E"/>
    <w:rsid w:val="009D65AA"/>
    <w:rsid w:val="009D6C31"/>
    <w:rsid w:val="009E0DB6"/>
    <w:rsid w:val="009E12D0"/>
    <w:rsid w:val="009E5203"/>
    <w:rsid w:val="009E53E7"/>
    <w:rsid w:val="009E54D2"/>
    <w:rsid w:val="009E6381"/>
    <w:rsid w:val="009E67E3"/>
    <w:rsid w:val="009F1D51"/>
    <w:rsid w:val="009F46D1"/>
    <w:rsid w:val="009F483E"/>
    <w:rsid w:val="009F5AA8"/>
    <w:rsid w:val="009F72C1"/>
    <w:rsid w:val="00A04D5E"/>
    <w:rsid w:val="00A0500A"/>
    <w:rsid w:val="00A0655B"/>
    <w:rsid w:val="00A067BF"/>
    <w:rsid w:val="00A079BD"/>
    <w:rsid w:val="00A07EAF"/>
    <w:rsid w:val="00A122FF"/>
    <w:rsid w:val="00A12717"/>
    <w:rsid w:val="00A16184"/>
    <w:rsid w:val="00A1693D"/>
    <w:rsid w:val="00A21C58"/>
    <w:rsid w:val="00A23A55"/>
    <w:rsid w:val="00A23A5A"/>
    <w:rsid w:val="00A24AC8"/>
    <w:rsid w:val="00A35380"/>
    <w:rsid w:val="00A35CA0"/>
    <w:rsid w:val="00A36331"/>
    <w:rsid w:val="00A37624"/>
    <w:rsid w:val="00A41B6A"/>
    <w:rsid w:val="00A44BD0"/>
    <w:rsid w:val="00A47FB5"/>
    <w:rsid w:val="00A517A6"/>
    <w:rsid w:val="00A51BE7"/>
    <w:rsid w:val="00A52107"/>
    <w:rsid w:val="00A5452B"/>
    <w:rsid w:val="00A54740"/>
    <w:rsid w:val="00A55558"/>
    <w:rsid w:val="00A56315"/>
    <w:rsid w:val="00A57741"/>
    <w:rsid w:val="00A641EE"/>
    <w:rsid w:val="00A64A2B"/>
    <w:rsid w:val="00A65A1C"/>
    <w:rsid w:val="00A738C0"/>
    <w:rsid w:val="00A73B10"/>
    <w:rsid w:val="00A73DB5"/>
    <w:rsid w:val="00A74EAB"/>
    <w:rsid w:val="00A7501D"/>
    <w:rsid w:val="00A7607D"/>
    <w:rsid w:val="00A80988"/>
    <w:rsid w:val="00A82C45"/>
    <w:rsid w:val="00A86916"/>
    <w:rsid w:val="00A94953"/>
    <w:rsid w:val="00A9503F"/>
    <w:rsid w:val="00AA08C1"/>
    <w:rsid w:val="00AA149E"/>
    <w:rsid w:val="00AB00BF"/>
    <w:rsid w:val="00AB45E3"/>
    <w:rsid w:val="00AB4682"/>
    <w:rsid w:val="00AB70F1"/>
    <w:rsid w:val="00AC0850"/>
    <w:rsid w:val="00AC30C7"/>
    <w:rsid w:val="00AC710E"/>
    <w:rsid w:val="00AD256A"/>
    <w:rsid w:val="00AD28D9"/>
    <w:rsid w:val="00AD403C"/>
    <w:rsid w:val="00AD569F"/>
    <w:rsid w:val="00AD715F"/>
    <w:rsid w:val="00AE0241"/>
    <w:rsid w:val="00AE1396"/>
    <w:rsid w:val="00AE309B"/>
    <w:rsid w:val="00AE40B3"/>
    <w:rsid w:val="00AE446E"/>
    <w:rsid w:val="00AE7157"/>
    <w:rsid w:val="00AF0326"/>
    <w:rsid w:val="00AF145C"/>
    <w:rsid w:val="00AF4089"/>
    <w:rsid w:val="00B00C8B"/>
    <w:rsid w:val="00B019CB"/>
    <w:rsid w:val="00B02FE6"/>
    <w:rsid w:val="00B035A8"/>
    <w:rsid w:val="00B04DEE"/>
    <w:rsid w:val="00B05522"/>
    <w:rsid w:val="00B1097D"/>
    <w:rsid w:val="00B10F80"/>
    <w:rsid w:val="00B111B9"/>
    <w:rsid w:val="00B12C1D"/>
    <w:rsid w:val="00B13D16"/>
    <w:rsid w:val="00B164C7"/>
    <w:rsid w:val="00B20E5D"/>
    <w:rsid w:val="00B2214F"/>
    <w:rsid w:val="00B223B1"/>
    <w:rsid w:val="00B27E11"/>
    <w:rsid w:val="00B308C8"/>
    <w:rsid w:val="00B30D09"/>
    <w:rsid w:val="00B3176C"/>
    <w:rsid w:val="00B32A84"/>
    <w:rsid w:val="00B32BD5"/>
    <w:rsid w:val="00B33D2E"/>
    <w:rsid w:val="00B33DDA"/>
    <w:rsid w:val="00B34858"/>
    <w:rsid w:val="00B34C5F"/>
    <w:rsid w:val="00B40189"/>
    <w:rsid w:val="00B42B8B"/>
    <w:rsid w:val="00B464D0"/>
    <w:rsid w:val="00B47773"/>
    <w:rsid w:val="00B533E3"/>
    <w:rsid w:val="00B53E72"/>
    <w:rsid w:val="00B5578A"/>
    <w:rsid w:val="00B629D4"/>
    <w:rsid w:val="00B635AB"/>
    <w:rsid w:val="00B7042B"/>
    <w:rsid w:val="00B70566"/>
    <w:rsid w:val="00B719EF"/>
    <w:rsid w:val="00B8564A"/>
    <w:rsid w:val="00B866D9"/>
    <w:rsid w:val="00B86B72"/>
    <w:rsid w:val="00B86B87"/>
    <w:rsid w:val="00B902B8"/>
    <w:rsid w:val="00BA3017"/>
    <w:rsid w:val="00BA3FAB"/>
    <w:rsid w:val="00BA7E45"/>
    <w:rsid w:val="00BB3BB3"/>
    <w:rsid w:val="00BB50C0"/>
    <w:rsid w:val="00BB5567"/>
    <w:rsid w:val="00BB6849"/>
    <w:rsid w:val="00BB6E64"/>
    <w:rsid w:val="00BB72FB"/>
    <w:rsid w:val="00BB76A5"/>
    <w:rsid w:val="00BC1516"/>
    <w:rsid w:val="00BC7EA4"/>
    <w:rsid w:val="00BD0BEB"/>
    <w:rsid w:val="00BD138F"/>
    <w:rsid w:val="00BD32A6"/>
    <w:rsid w:val="00BD43AF"/>
    <w:rsid w:val="00BD623D"/>
    <w:rsid w:val="00BD6B3E"/>
    <w:rsid w:val="00BD7165"/>
    <w:rsid w:val="00BD7B79"/>
    <w:rsid w:val="00BE19D3"/>
    <w:rsid w:val="00BE21F7"/>
    <w:rsid w:val="00BE3954"/>
    <w:rsid w:val="00BE58CD"/>
    <w:rsid w:val="00BE7135"/>
    <w:rsid w:val="00BF1987"/>
    <w:rsid w:val="00BF1C85"/>
    <w:rsid w:val="00BF25CF"/>
    <w:rsid w:val="00BF3084"/>
    <w:rsid w:val="00BF39DA"/>
    <w:rsid w:val="00BF4AB4"/>
    <w:rsid w:val="00BF6526"/>
    <w:rsid w:val="00BF6C4D"/>
    <w:rsid w:val="00BF6E50"/>
    <w:rsid w:val="00C00481"/>
    <w:rsid w:val="00C03528"/>
    <w:rsid w:val="00C043C8"/>
    <w:rsid w:val="00C0718C"/>
    <w:rsid w:val="00C11A12"/>
    <w:rsid w:val="00C12106"/>
    <w:rsid w:val="00C12134"/>
    <w:rsid w:val="00C14AD4"/>
    <w:rsid w:val="00C151ED"/>
    <w:rsid w:val="00C17A24"/>
    <w:rsid w:val="00C20923"/>
    <w:rsid w:val="00C20C53"/>
    <w:rsid w:val="00C22E52"/>
    <w:rsid w:val="00C238B3"/>
    <w:rsid w:val="00C23F75"/>
    <w:rsid w:val="00C24450"/>
    <w:rsid w:val="00C27671"/>
    <w:rsid w:val="00C27CF3"/>
    <w:rsid w:val="00C33A45"/>
    <w:rsid w:val="00C33CD5"/>
    <w:rsid w:val="00C33E8C"/>
    <w:rsid w:val="00C347D2"/>
    <w:rsid w:val="00C34EED"/>
    <w:rsid w:val="00C35637"/>
    <w:rsid w:val="00C40919"/>
    <w:rsid w:val="00C412B0"/>
    <w:rsid w:val="00C41456"/>
    <w:rsid w:val="00C45087"/>
    <w:rsid w:val="00C45D3A"/>
    <w:rsid w:val="00C46E9B"/>
    <w:rsid w:val="00C4740C"/>
    <w:rsid w:val="00C54C3F"/>
    <w:rsid w:val="00C55370"/>
    <w:rsid w:val="00C57C33"/>
    <w:rsid w:val="00C62C2E"/>
    <w:rsid w:val="00C63252"/>
    <w:rsid w:val="00C633BC"/>
    <w:rsid w:val="00C65D8F"/>
    <w:rsid w:val="00C66758"/>
    <w:rsid w:val="00C7117E"/>
    <w:rsid w:val="00C7143E"/>
    <w:rsid w:val="00C73748"/>
    <w:rsid w:val="00C7745F"/>
    <w:rsid w:val="00C77CFD"/>
    <w:rsid w:val="00C81660"/>
    <w:rsid w:val="00C83A03"/>
    <w:rsid w:val="00C85F86"/>
    <w:rsid w:val="00C95002"/>
    <w:rsid w:val="00C9581D"/>
    <w:rsid w:val="00CA4CDA"/>
    <w:rsid w:val="00CA5CC9"/>
    <w:rsid w:val="00CA7874"/>
    <w:rsid w:val="00CB03A7"/>
    <w:rsid w:val="00CB3426"/>
    <w:rsid w:val="00CB51AA"/>
    <w:rsid w:val="00CB5543"/>
    <w:rsid w:val="00CB5984"/>
    <w:rsid w:val="00CB5BB5"/>
    <w:rsid w:val="00CB610C"/>
    <w:rsid w:val="00CC1A4E"/>
    <w:rsid w:val="00CC2CAF"/>
    <w:rsid w:val="00CC4CF8"/>
    <w:rsid w:val="00CC55AA"/>
    <w:rsid w:val="00CC5C6C"/>
    <w:rsid w:val="00CD2332"/>
    <w:rsid w:val="00CD2CB9"/>
    <w:rsid w:val="00CD3810"/>
    <w:rsid w:val="00CD51A3"/>
    <w:rsid w:val="00CD5498"/>
    <w:rsid w:val="00CD5A77"/>
    <w:rsid w:val="00CE1A14"/>
    <w:rsid w:val="00CE1FB3"/>
    <w:rsid w:val="00CE2615"/>
    <w:rsid w:val="00CE3123"/>
    <w:rsid w:val="00CE37EC"/>
    <w:rsid w:val="00CE5523"/>
    <w:rsid w:val="00CE6902"/>
    <w:rsid w:val="00CE6F2A"/>
    <w:rsid w:val="00CF42AD"/>
    <w:rsid w:val="00CF45D8"/>
    <w:rsid w:val="00CF4764"/>
    <w:rsid w:val="00CF4DD4"/>
    <w:rsid w:val="00D0081F"/>
    <w:rsid w:val="00D01E45"/>
    <w:rsid w:val="00D024C3"/>
    <w:rsid w:val="00D04F8F"/>
    <w:rsid w:val="00D05EEF"/>
    <w:rsid w:val="00D07F53"/>
    <w:rsid w:val="00D1412E"/>
    <w:rsid w:val="00D14AA4"/>
    <w:rsid w:val="00D14C2D"/>
    <w:rsid w:val="00D17829"/>
    <w:rsid w:val="00D17B21"/>
    <w:rsid w:val="00D17E67"/>
    <w:rsid w:val="00D2287A"/>
    <w:rsid w:val="00D22A75"/>
    <w:rsid w:val="00D24C1F"/>
    <w:rsid w:val="00D2586D"/>
    <w:rsid w:val="00D268DE"/>
    <w:rsid w:val="00D312B1"/>
    <w:rsid w:val="00D379F6"/>
    <w:rsid w:val="00D420AF"/>
    <w:rsid w:val="00D47EE3"/>
    <w:rsid w:val="00D47EFE"/>
    <w:rsid w:val="00D51F49"/>
    <w:rsid w:val="00D53CA8"/>
    <w:rsid w:val="00D54AB6"/>
    <w:rsid w:val="00D5514C"/>
    <w:rsid w:val="00D558E9"/>
    <w:rsid w:val="00D637D1"/>
    <w:rsid w:val="00D7475F"/>
    <w:rsid w:val="00D75102"/>
    <w:rsid w:val="00D823DD"/>
    <w:rsid w:val="00D842E0"/>
    <w:rsid w:val="00D84B34"/>
    <w:rsid w:val="00D93AE2"/>
    <w:rsid w:val="00D97357"/>
    <w:rsid w:val="00D9753F"/>
    <w:rsid w:val="00DA2AAF"/>
    <w:rsid w:val="00DA3EC0"/>
    <w:rsid w:val="00DB5C81"/>
    <w:rsid w:val="00DB66A9"/>
    <w:rsid w:val="00DB6F5E"/>
    <w:rsid w:val="00DB7434"/>
    <w:rsid w:val="00DC2133"/>
    <w:rsid w:val="00DC288E"/>
    <w:rsid w:val="00DC380F"/>
    <w:rsid w:val="00DC44B3"/>
    <w:rsid w:val="00DC558C"/>
    <w:rsid w:val="00DC7E77"/>
    <w:rsid w:val="00DD0C4E"/>
    <w:rsid w:val="00DD1ED6"/>
    <w:rsid w:val="00DD29BE"/>
    <w:rsid w:val="00DD481B"/>
    <w:rsid w:val="00DD56BB"/>
    <w:rsid w:val="00DD6DDC"/>
    <w:rsid w:val="00DE5CD1"/>
    <w:rsid w:val="00DE6BA2"/>
    <w:rsid w:val="00DF19CB"/>
    <w:rsid w:val="00DF2AA4"/>
    <w:rsid w:val="00DF4B6B"/>
    <w:rsid w:val="00DF55C6"/>
    <w:rsid w:val="00DF61A6"/>
    <w:rsid w:val="00DF6F1F"/>
    <w:rsid w:val="00DF7FE0"/>
    <w:rsid w:val="00E02FB8"/>
    <w:rsid w:val="00E04539"/>
    <w:rsid w:val="00E04845"/>
    <w:rsid w:val="00E0557F"/>
    <w:rsid w:val="00E05612"/>
    <w:rsid w:val="00E06031"/>
    <w:rsid w:val="00E07415"/>
    <w:rsid w:val="00E11140"/>
    <w:rsid w:val="00E13EB4"/>
    <w:rsid w:val="00E14D04"/>
    <w:rsid w:val="00E15596"/>
    <w:rsid w:val="00E203AB"/>
    <w:rsid w:val="00E20B0E"/>
    <w:rsid w:val="00E23BA6"/>
    <w:rsid w:val="00E23F0A"/>
    <w:rsid w:val="00E26845"/>
    <w:rsid w:val="00E27ABA"/>
    <w:rsid w:val="00E32D39"/>
    <w:rsid w:val="00E33A83"/>
    <w:rsid w:val="00E35EE6"/>
    <w:rsid w:val="00E36BDB"/>
    <w:rsid w:val="00E41AFE"/>
    <w:rsid w:val="00E477A4"/>
    <w:rsid w:val="00E50263"/>
    <w:rsid w:val="00E51D77"/>
    <w:rsid w:val="00E520A5"/>
    <w:rsid w:val="00E56535"/>
    <w:rsid w:val="00E56A6D"/>
    <w:rsid w:val="00E56B45"/>
    <w:rsid w:val="00E6131C"/>
    <w:rsid w:val="00E62D26"/>
    <w:rsid w:val="00E63988"/>
    <w:rsid w:val="00E64904"/>
    <w:rsid w:val="00E657B0"/>
    <w:rsid w:val="00E74954"/>
    <w:rsid w:val="00E76F0D"/>
    <w:rsid w:val="00E8033F"/>
    <w:rsid w:val="00E822DF"/>
    <w:rsid w:val="00E83802"/>
    <w:rsid w:val="00E85BA4"/>
    <w:rsid w:val="00E875F5"/>
    <w:rsid w:val="00E879D8"/>
    <w:rsid w:val="00E903FA"/>
    <w:rsid w:val="00E913E8"/>
    <w:rsid w:val="00EA258C"/>
    <w:rsid w:val="00EA293E"/>
    <w:rsid w:val="00EA5476"/>
    <w:rsid w:val="00EA6C02"/>
    <w:rsid w:val="00EA775D"/>
    <w:rsid w:val="00EA7838"/>
    <w:rsid w:val="00EB33B7"/>
    <w:rsid w:val="00EC157E"/>
    <w:rsid w:val="00EC6BD0"/>
    <w:rsid w:val="00EC71FB"/>
    <w:rsid w:val="00ED10A1"/>
    <w:rsid w:val="00ED22B6"/>
    <w:rsid w:val="00ED27B9"/>
    <w:rsid w:val="00ED379E"/>
    <w:rsid w:val="00ED4BA1"/>
    <w:rsid w:val="00ED5DE5"/>
    <w:rsid w:val="00ED644A"/>
    <w:rsid w:val="00EE17D9"/>
    <w:rsid w:val="00EE2316"/>
    <w:rsid w:val="00EE2C5F"/>
    <w:rsid w:val="00EF0B41"/>
    <w:rsid w:val="00EF3BBD"/>
    <w:rsid w:val="00EF67FF"/>
    <w:rsid w:val="00F03C74"/>
    <w:rsid w:val="00F05917"/>
    <w:rsid w:val="00F06D9E"/>
    <w:rsid w:val="00F107A2"/>
    <w:rsid w:val="00F12A8C"/>
    <w:rsid w:val="00F132E1"/>
    <w:rsid w:val="00F133EB"/>
    <w:rsid w:val="00F147D4"/>
    <w:rsid w:val="00F161EB"/>
    <w:rsid w:val="00F168B3"/>
    <w:rsid w:val="00F211BC"/>
    <w:rsid w:val="00F224F2"/>
    <w:rsid w:val="00F27A7E"/>
    <w:rsid w:val="00F313C1"/>
    <w:rsid w:val="00F36A3A"/>
    <w:rsid w:val="00F3712F"/>
    <w:rsid w:val="00F40B17"/>
    <w:rsid w:val="00F40B6B"/>
    <w:rsid w:val="00F419EB"/>
    <w:rsid w:val="00F4599D"/>
    <w:rsid w:val="00F4776D"/>
    <w:rsid w:val="00F47970"/>
    <w:rsid w:val="00F47B32"/>
    <w:rsid w:val="00F47BCB"/>
    <w:rsid w:val="00F517AB"/>
    <w:rsid w:val="00F55337"/>
    <w:rsid w:val="00F62C90"/>
    <w:rsid w:val="00F63056"/>
    <w:rsid w:val="00F63C86"/>
    <w:rsid w:val="00F65C10"/>
    <w:rsid w:val="00F662E7"/>
    <w:rsid w:val="00F67738"/>
    <w:rsid w:val="00F70120"/>
    <w:rsid w:val="00F7195A"/>
    <w:rsid w:val="00F71EC4"/>
    <w:rsid w:val="00F72F8E"/>
    <w:rsid w:val="00F75747"/>
    <w:rsid w:val="00F82740"/>
    <w:rsid w:val="00F852E9"/>
    <w:rsid w:val="00F85776"/>
    <w:rsid w:val="00F932C1"/>
    <w:rsid w:val="00F93C04"/>
    <w:rsid w:val="00F96C0E"/>
    <w:rsid w:val="00FA1B15"/>
    <w:rsid w:val="00FB12F2"/>
    <w:rsid w:val="00FB2911"/>
    <w:rsid w:val="00FC00C3"/>
    <w:rsid w:val="00FC1443"/>
    <w:rsid w:val="00FC14B8"/>
    <w:rsid w:val="00FC3220"/>
    <w:rsid w:val="00FC5A16"/>
    <w:rsid w:val="00FC5EA9"/>
    <w:rsid w:val="00FC7B68"/>
    <w:rsid w:val="00FD0C7F"/>
    <w:rsid w:val="00FD0D63"/>
    <w:rsid w:val="00FD597C"/>
    <w:rsid w:val="00FD6148"/>
    <w:rsid w:val="00FD7EC4"/>
    <w:rsid w:val="00FE0499"/>
    <w:rsid w:val="00FE0BB4"/>
    <w:rsid w:val="00FE0CE4"/>
    <w:rsid w:val="00FE1304"/>
    <w:rsid w:val="00FE4B95"/>
    <w:rsid w:val="00FE4FA0"/>
    <w:rsid w:val="00FF0815"/>
    <w:rsid w:val="00FF1C49"/>
    <w:rsid w:val="00FF2E80"/>
    <w:rsid w:val="00FF435D"/>
    <w:rsid w:val="00FF7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16"/>
  </w:style>
  <w:style w:type="paragraph" w:styleId="1">
    <w:name w:val="heading 1"/>
    <w:basedOn w:val="a"/>
    <w:next w:val="a"/>
    <w:link w:val="10"/>
    <w:uiPriority w:val="9"/>
    <w:qFormat/>
    <w:rsid w:val="000575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44774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
    <w:link w:val="a4"/>
    <w:rsid w:val="00C62C2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 Знак1,Основной текст Знак Знак Знак Знак Знак Знак Знак Знак Знак Знак Знак Знак Знак Знак Знак Знак Знак Знак"/>
    <w:basedOn w:val="a0"/>
    <w:link w:val="a3"/>
    <w:rsid w:val="00C62C2E"/>
    <w:rPr>
      <w:rFonts w:ascii="Times New Roman" w:eastAsia="Times New Roman" w:hAnsi="Times New Roman" w:cs="Times New Roman"/>
      <w:sz w:val="24"/>
      <w:szCs w:val="24"/>
    </w:rPr>
  </w:style>
  <w:style w:type="paragraph" w:styleId="a5">
    <w:name w:val="header"/>
    <w:basedOn w:val="a"/>
    <w:link w:val="a6"/>
    <w:uiPriority w:val="99"/>
    <w:rsid w:val="001755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175572"/>
    <w:rPr>
      <w:rFonts w:ascii="Times New Roman" w:eastAsia="Times New Roman" w:hAnsi="Times New Roman" w:cs="Times New Roman"/>
      <w:sz w:val="24"/>
      <w:szCs w:val="24"/>
    </w:rPr>
  </w:style>
  <w:style w:type="paragraph" w:styleId="a7">
    <w:name w:val="Plain Text"/>
    <w:basedOn w:val="a"/>
    <w:link w:val="a8"/>
    <w:uiPriority w:val="99"/>
    <w:rsid w:val="00175572"/>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175572"/>
    <w:rPr>
      <w:rFonts w:ascii="Courier New" w:eastAsia="Times New Roman" w:hAnsi="Courier New" w:cs="Times New Roman"/>
      <w:sz w:val="20"/>
      <w:szCs w:val="20"/>
    </w:rPr>
  </w:style>
  <w:style w:type="paragraph" w:styleId="a9">
    <w:name w:val="footer"/>
    <w:basedOn w:val="a"/>
    <w:link w:val="aa"/>
    <w:uiPriority w:val="99"/>
    <w:semiHidden/>
    <w:unhideWhenUsed/>
    <w:rsid w:val="004A5C4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A5C45"/>
  </w:style>
  <w:style w:type="character" w:customStyle="1" w:styleId="FontStyle34">
    <w:name w:val="Font Style34"/>
    <w:basedOn w:val="a0"/>
    <w:uiPriority w:val="99"/>
    <w:rsid w:val="00D14C2D"/>
    <w:rPr>
      <w:rFonts w:ascii="Times New Roman" w:hAnsi="Times New Roman" w:cs="Times New Roman" w:hint="default"/>
      <w:sz w:val="26"/>
      <w:szCs w:val="26"/>
    </w:rPr>
  </w:style>
  <w:style w:type="character" w:customStyle="1" w:styleId="apple-converted-space">
    <w:name w:val="apple-converted-space"/>
    <w:basedOn w:val="a0"/>
    <w:rsid w:val="00D14C2D"/>
  </w:style>
  <w:style w:type="character" w:customStyle="1" w:styleId="30">
    <w:name w:val="Заголовок 3 Знак"/>
    <w:basedOn w:val="a0"/>
    <w:link w:val="3"/>
    <w:uiPriority w:val="99"/>
    <w:rsid w:val="0044774F"/>
    <w:rPr>
      <w:rFonts w:ascii="Arial" w:eastAsia="Times New Roman" w:hAnsi="Arial" w:cs="Arial"/>
      <w:b/>
      <w:bCs/>
      <w:sz w:val="26"/>
      <w:szCs w:val="26"/>
    </w:rPr>
  </w:style>
  <w:style w:type="paragraph" w:styleId="ab">
    <w:name w:val="Block Text"/>
    <w:basedOn w:val="a"/>
    <w:rsid w:val="00F75747"/>
    <w:pPr>
      <w:spacing w:after="0" w:line="240" w:lineRule="auto"/>
      <w:ind w:left="-567" w:right="-1050" w:firstLine="360"/>
    </w:pPr>
    <w:rPr>
      <w:rFonts w:ascii="Arial" w:eastAsia="Times New Roman" w:hAnsi="Arial" w:cs="Times New Roman"/>
      <w:sz w:val="28"/>
      <w:szCs w:val="20"/>
    </w:rPr>
  </w:style>
  <w:style w:type="paragraph" w:customStyle="1" w:styleId="ac">
    <w:name w:val="мой"/>
    <w:basedOn w:val="a"/>
    <w:qFormat/>
    <w:rsid w:val="00F75747"/>
    <w:pPr>
      <w:spacing w:after="0" w:line="240" w:lineRule="auto"/>
      <w:jc w:val="both"/>
    </w:pPr>
    <w:rPr>
      <w:rFonts w:ascii="Times New Roman" w:eastAsia="Calibri" w:hAnsi="Times New Roman" w:cs="Times New Roman"/>
      <w:sz w:val="24"/>
      <w:szCs w:val="24"/>
      <w:lang w:eastAsia="en-US"/>
    </w:rPr>
  </w:style>
  <w:style w:type="paragraph" w:styleId="ad">
    <w:name w:val="Normal (Web)"/>
    <w:aliases w:val="Обычный (Web) Знак,Обычный (Web),Обычный (Web)1"/>
    <w:basedOn w:val="a"/>
    <w:link w:val="ae"/>
    <w:uiPriority w:val="99"/>
    <w:rsid w:val="00F7574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1456F8"/>
    <w:pPr>
      <w:spacing w:after="120"/>
      <w:ind w:left="283"/>
    </w:pPr>
    <w:rPr>
      <w:sz w:val="16"/>
      <w:szCs w:val="16"/>
    </w:rPr>
  </w:style>
  <w:style w:type="character" w:customStyle="1" w:styleId="32">
    <w:name w:val="Основной текст с отступом 3 Знак"/>
    <w:basedOn w:val="a0"/>
    <w:link w:val="31"/>
    <w:uiPriority w:val="99"/>
    <w:rsid w:val="001456F8"/>
    <w:rPr>
      <w:sz w:val="16"/>
      <w:szCs w:val="16"/>
    </w:rPr>
  </w:style>
  <w:style w:type="paragraph" w:styleId="af">
    <w:name w:val="No Spacing"/>
    <w:uiPriority w:val="1"/>
    <w:qFormat/>
    <w:rsid w:val="001456F8"/>
    <w:pPr>
      <w:spacing w:after="0" w:line="240" w:lineRule="auto"/>
    </w:pPr>
    <w:rPr>
      <w:rFonts w:ascii="Times New Roman" w:eastAsia="Times New Roman" w:hAnsi="Times New Roman" w:cs="Times New Roman"/>
      <w:sz w:val="24"/>
      <w:szCs w:val="24"/>
    </w:rPr>
  </w:style>
  <w:style w:type="character" w:styleId="af0">
    <w:name w:val="Emphasis"/>
    <w:basedOn w:val="a0"/>
    <w:qFormat/>
    <w:rsid w:val="001456F8"/>
    <w:rPr>
      <w:i/>
      <w:iCs/>
    </w:rPr>
  </w:style>
  <w:style w:type="character" w:styleId="af1">
    <w:name w:val="Strong"/>
    <w:basedOn w:val="a0"/>
    <w:uiPriority w:val="22"/>
    <w:qFormat/>
    <w:rsid w:val="00CD51A3"/>
    <w:rPr>
      <w:b/>
      <w:bCs/>
    </w:rPr>
  </w:style>
  <w:style w:type="character" w:customStyle="1" w:styleId="ae">
    <w:name w:val="Обычный (веб) Знак"/>
    <w:aliases w:val="Обычный (Web) Знак Знак,Обычный (Web) Знак1,Обычный (Web)1 Знак"/>
    <w:basedOn w:val="a0"/>
    <w:link w:val="ad"/>
    <w:uiPriority w:val="99"/>
    <w:rsid w:val="00473650"/>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0"/>
    <w:locked/>
    <w:rsid w:val="00AF0326"/>
    <w:rPr>
      <w:rFonts w:ascii="Times New Roman" w:eastAsia="Times New Roman" w:hAnsi="Times New Roman" w:cs="Times New Roman"/>
      <w:sz w:val="24"/>
      <w:szCs w:val="24"/>
      <w:lang w:eastAsia="ru-RU"/>
    </w:rPr>
  </w:style>
  <w:style w:type="paragraph" w:styleId="af2">
    <w:name w:val="List Paragraph"/>
    <w:basedOn w:val="a"/>
    <w:uiPriority w:val="99"/>
    <w:qFormat/>
    <w:rsid w:val="00AC710E"/>
    <w:pPr>
      <w:ind w:left="720"/>
      <w:contextualSpacing/>
    </w:pPr>
  </w:style>
  <w:style w:type="table" w:styleId="af3">
    <w:name w:val="Table Grid"/>
    <w:basedOn w:val="a1"/>
    <w:uiPriority w:val="59"/>
    <w:rsid w:val="00DE5CD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alloon Text"/>
    <w:basedOn w:val="a"/>
    <w:link w:val="af5"/>
    <w:uiPriority w:val="99"/>
    <w:semiHidden/>
    <w:unhideWhenUsed/>
    <w:rsid w:val="005E556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E5566"/>
    <w:rPr>
      <w:rFonts w:ascii="Tahoma" w:hAnsi="Tahoma" w:cs="Tahoma"/>
      <w:sz w:val="16"/>
      <w:szCs w:val="16"/>
    </w:rPr>
  </w:style>
  <w:style w:type="paragraph" w:styleId="2">
    <w:name w:val="Body Text Indent 2"/>
    <w:basedOn w:val="a"/>
    <w:link w:val="20"/>
    <w:uiPriority w:val="99"/>
    <w:semiHidden/>
    <w:unhideWhenUsed/>
    <w:rsid w:val="00DD29BE"/>
    <w:pPr>
      <w:spacing w:after="120" w:line="480" w:lineRule="auto"/>
      <w:ind w:left="283"/>
    </w:pPr>
  </w:style>
  <w:style w:type="character" w:customStyle="1" w:styleId="20">
    <w:name w:val="Основной текст с отступом 2 Знак"/>
    <w:basedOn w:val="a0"/>
    <w:link w:val="2"/>
    <w:uiPriority w:val="99"/>
    <w:semiHidden/>
    <w:rsid w:val="00DD29BE"/>
  </w:style>
  <w:style w:type="character" w:customStyle="1" w:styleId="12">
    <w:name w:val="Стиль1 Знак"/>
    <w:basedOn w:val="a0"/>
    <w:uiPriority w:val="99"/>
    <w:rsid w:val="00DD29BE"/>
    <w:rPr>
      <w:sz w:val="24"/>
      <w:szCs w:val="24"/>
      <w:lang w:val="ru-RU" w:eastAsia="ru-RU"/>
    </w:rPr>
  </w:style>
  <w:style w:type="character" w:customStyle="1" w:styleId="10">
    <w:name w:val="Заголовок 1 Знак"/>
    <w:basedOn w:val="a0"/>
    <w:link w:val="1"/>
    <w:uiPriority w:val="9"/>
    <w:rsid w:val="0005751D"/>
    <w:rPr>
      <w:rFonts w:asciiTheme="majorHAnsi" w:eastAsiaTheme="majorEastAsia" w:hAnsiTheme="majorHAnsi" w:cstheme="majorBidi"/>
      <w:b/>
      <w:bCs/>
      <w:color w:val="365F91" w:themeColor="accent1" w:themeShade="BF"/>
      <w:sz w:val="28"/>
      <w:szCs w:val="28"/>
    </w:rPr>
  </w:style>
  <w:style w:type="paragraph" w:styleId="af6">
    <w:name w:val="Body Text Indent"/>
    <w:basedOn w:val="a"/>
    <w:link w:val="af7"/>
    <w:uiPriority w:val="99"/>
    <w:semiHidden/>
    <w:unhideWhenUsed/>
    <w:rsid w:val="0005751D"/>
    <w:pPr>
      <w:spacing w:after="120"/>
      <w:ind w:left="283"/>
    </w:pPr>
  </w:style>
  <w:style w:type="character" w:customStyle="1" w:styleId="af7">
    <w:name w:val="Основной текст с отступом Знак"/>
    <w:basedOn w:val="a0"/>
    <w:link w:val="af6"/>
    <w:uiPriority w:val="99"/>
    <w:semiHidden/>
    <w:rsid w:val="0005751D"/>
  </w:style>
  <w:style w:type="paragraph" w:customStyle="1" w:styleId="ConsTitle">
    <w:name w:val="ConsTitle"/>
    <w:rsid w:val="0005751D"/>
    <w:pPr>
      <w:widowControl w:val="0"/>
      <w:autoSpaceDE w:val="0"/>
      <w:autoSpaceDN w:val="0"/>
      <w:adjustRightInd w:val="0"/>
      <w:spacing w:after="0" w:line="240" w:lineRule="auto"/>
    </w:pPr>
    <w:rPr>
      <w:rFonts w:ascii="Arial" w:eastAsia="Times New Roman" w:hAnsi="Arial" w:cs="Times New Roman"/>
      <w:b/>
      <w:sz w:val="16"/>
      <w:szCs w:val="20"/>
    </w:rPr>
  </w:style>
</w:styles>
</file>

<file path=word/webSettings.xml><?xml version="1.0" encoding="utf-8"?>
<w:webSettings xmlns:r="http://schemas.openxmlformats.org/officeDocument/2006/relationships" xmlns:w="http://schemas.openxmlformats.org/wordprocessingml/2006/main">
  <w:divs>
    <w:div w:id="151065879">
      <w:bodyDiv w:val="1"/>
      <w:marLeft w:val="0"/>
      <w:marRight w:val="0"/>
      <w:marTop w:val="0"/>
      <w:marBottom w:val="0"/>
      <w:divBdr>
        <w:top w:val="none" w:sz="0" w:space="0" w:color="auto"/>
        <w:left w:val="none" w:sz="0" w:space="0" w:color="auto"/>
        <w:bottom w:val="none" w:sz="0" w:space="0" w:color="auto"/>
        <w:right w:val="none" w:sz="0" w:space="0" w:color="auto"/>
      </w:divBdr>
    </w:div>
    <w:div w:id="9282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39E3-E8B0-49B2-ADDF-DB79E3F9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23</Pages>
  <Words>9804</Words>
  <Characters>55887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otdprom</dc:creator>
  <cp:keywords/>
  <dc:description/>
  <cp:lastModifiedBy>gen-pr</cp:lastModifiedBy>
  <cp:revision>128</cp:revision>
  <cp:lastPrinted>2017-11-02T05:44:00Z</cp:lastPrinted>
  <dcterms:created xsi:type="dcterms:W3CDTF">2016-09-26T08:34:00Z</dcterms:created>
  <dcterms:modified xsi:type="dcterms:W3CDTF">2017-11-02T05:44:00Z</dcterms:modified>
</cp:coreProperties>
</file>