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3563">
        <w:rPr>
          <w:rFonts w:ascii="Times New Roman" w:hAnsi="Times New Roman" w:cs="Times New Roman"/>
          <w:sz w:val="24"/>
          <w:szCs w:val="24"/>
        </w:rPr>
        <w:t>2</w:t>
      </w:r>
      <w:r w:rsidR="00507307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 w:rsidR="00753563">
        <w:rPr>
          <w:rFonts w:ascii="Times New Roman" w:hAnsi="Times New Roman" w:cs="Times New Roman"/>
          <w:sz w:val="24"/>
          <w:szCs w:val="24"/>
        </w:rPr>
        <w:t>20.11.2020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№</w:t>
      </w:r>
    </w:p>
    <w:p w:rsidR="00293930" w:rsidRDefault="00293930" w:rsidP="00293930">
      <w:pPr>
        <w:pStyle w:val="ConsPlusNormal"/>
        <w:ind w:firstLine="540"/>
        <w:jc w:val="both"/>
      </w:pPr>
    </w:p>
    <w:p w:rsidR="00293930" w:rsidRDefault="00293930" w:rsidP="00293930">
      <w:pPr>
        <w:pStyle w:val="ConsPlusNormal"/>
        <w:ind w:firstLine="540"/>
        <w:jc w:val="both"/>
      </w:pPr>
    </w:p>
    <w:p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88"/>
      <w:bookmarkEnd w:id="1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поселений,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 «О межбюджетных отношениях в Ленинградской области».</w:t>
      </w:r>
    </w:p>
    <w:p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061163" w:rsidRDefault="00507307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:rsidR="004313C6" w:rsidRDefault="00507307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:rsidR="00FF3D9A" w:rsidRDefault="00507307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:rsidR="00E444B9" w:rsidRDefault="00507307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 xml:space="preserve"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C26881">
        <w:rPr>
          <w:rFonts w:eastAsiaTheme="minorEastAsia"/>
        </w:rPr>
        <w:t>г.Санкт</w:t>
      </w:r>
      <w:proofErr w:type="spellEnd"/>
      <w:r w:rsidR="00C26881">
        <w:rPr>
          <w:rFonts w:eastAsiaTheme="minorEastAsia"/>
        </w:rPr>
        <w:t>-Петербургу и Ленинградской области.</w:t>
      </w:r>
    </w:p>
    <w:p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:rsidR="00882AF9" w:rsidRDefault="00507307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:rsidR="00D35CD8" w:rsidRDefault="00507307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882AF9">
        <w:rPr>
          <w:rFonts w:eastAsiaTheme="minorEastAsia"/>
        </w:rPr>
        <w:t>г.Санкт</w:t>
      </w:r>
      <w:proofErr w:type="spellEnd"/>
      <w:r w:rsidR="00882AF9">
        <w:rPr>
          <w:rFonts w:eastAsiaTheme="minorEastAsia"/>
        </w:rPr>
        <w:t>-Пет</w:t>
      </w:r>
      <w:r w:rsidR="00C26881">
        <w:rPr>
          <w:rFonts w:eastAsiaTheme="minorEastAsia"/>
        </w:rPr>
        <w:t>ербургу и Ленинградской области.</w:t>
      </w:r>
    </w:p>
    <w:p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:rsidR="001067B3" w:rsidRPr="001067B3" w:rsidRDefault="00507307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:rsidR="001067B3" w:rsidRDefault="00507307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2021 год;</w:t>
      </w:r>
    </w:p>
    <w:p w:rsidR="001067B3" w:rsidRDefault="00507307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 xml:space="preserve">численность населения Гатчинского муниципального района на начало отчетного финансового года по данным территориальным органам Федеральной службы государственной статистики по </w:t>
      </w:r>
      <w:proofErr w:type="spellStart"/>
      <w:r w:rsidR="001067B3">
        <w:rPr>
          <w:rFonts w:eastAsiaTheme="minorEastAsia"/>
        </w:rPr>
        <w:t>г.Санкт</w:t>
      </w:r>
      <w:proofErr w:type="spellEnd"/>
      <w:r w:rsidR="001067B3">
        <w:rPr>
          <w:rFonts w:eastAsiaTheme="minorEastAsia"/>
        </w:rPr>
        <w:t>-Петербургу и Ленинградской области.</w:t>
      </w:r>
    </w:p>
    <w:sectPr w:rsidR="001067B3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30"/>
    <w:rsid w:val="0003387A"/>
    <w:rsid w:val="000341A8"/>
    <w:rsid w:val="00061163"/>
    <w:rsid w:val="00076608"/>
    <w:rsid w:val="00084B1D"/>
    <w:rsid w:val="00105CE0"/>
    <w:rsid w:val="001067B3"/>
    <w:rsid w:val="00126229"/>
    <w:rsid w:val="00150551"/>
    <w:rsid w:val="00235B59"/>
    <w:rsid w:val="00293930"/>
    <w:rsid w:val="002D2683"/>
    <w:rsid w:val="00313771"/>
    <w:rsid w:val="004313C6"/>
    <w:rsid w:val="004501B2"/>
    <w:rsid w:val="004D0227"/>
    <w:rsid w:val="00507307"/>
    <w:rsid w:val="0053230F"/>
    <w:rsid w:val="005565EB"/>
    <w:rsid w:val="005F63BF"/>
    <w:rsid w:val="00606984"/>
    <w:rsid w:val="0064374F"/>
    <w:rsid w:val="006D4E81"/>
    <w:rsid w:val="006E5751"/>
    <w:rsid w:val="00750D32"/>
    <w:rsid w:val="00753563"/>
    <w:rsid w:val="007B3DB2"/>
    <w:rsid w:val="00882AF9"/>
    <w:rsid w:val="00885DC6"/>
    <w:rsid w:val="008918AA"/>
    <w:rsid w:val="008B1710"/>
    <w:rsid w:val="008C3F34"/>
    <w:rsid w:val="00970CDA"/>
    <w:rsid w:val="009E35CD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C229AD"/>
    <w:rsid w:val="00C26881"/>
    <w:rsid w:val="00C55072"/>
    <w:rsid w:val="00CB2D40"/>
    <w:rsid w:val="00D0705B"/>
    <w:rsid w:val="00D35CD8"/>
    <w:rsid w:val="00D74D4A"/>
    <w:rsid w:val="00D9782A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2C16C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4</cp:revision>
  <cp:lastPrinted>2019-10-21T11:38:00Z</cp:lastPrinted>
  <dcterms:created xsi:type="dcterms:W3CDTF">2020-09-21T07:46:00Z</dcterms:created>
  <dcterms:modified xsi:type="dcterms:W3CDTF">2020-10-07T12:27:00Z</dcterms:modified>
</cp:coreProperties>
</file>