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3EC" w:rsidRDefault="00ED53EC" w:rsidP="00ED53EC">
      <w:pPr>
        <w:autoSpaceDE w:val="0"/>
        <w:autoSpaceDN w:val="0"/>
        <w:adjustRightInd w:val="0"/>
        <w:spacing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Отчет Контрольно-счетной палаты Гатчинского муниципального района о работе в 2017 году</w:t>
      </w:r>
    </w:p>
    <w:p w:rsidR="00ED53EC" w:rsidRDefault="00ED53EC" w:rsidP="00ED53EC">
      <w:pPr>
        <w:autoSpaceDE w:val="0"/>
        <w:autoSpaceDN w:val="0"/>
        <w:adjustRightInd w:val="0"/>
        <w:spacing w:after="0" w:line="240" w:lineRule="auto"/>
        <w:jc w:val="center"/>
        <w:rPr>
          <w:rFonts w:ascii="Times New Roman CYR" w:hAnsi="Times New Roman CYR" w:cs="Times New Roman CYR"/>
          <w:b/>
          <w:bCs/>
          <w:color w:val="000000"/>
          <w:sz w:val="28"/>
          <w:szCs w:val="28"/>
        </w:rPr>
      </w:pPr>
    </w:p>
    <w:p w:rsidR="00ED53EC" w:rsidRDefault="00ED53EC" w:rsidP="00ED53EC">
      <w:pPr>
        <w:autoSpaceDE w:val="0"/>
        <w:autoSpaceDN w:val="0"/>
        <w:adjustRightInd w:val="0"/>
        <w:spacing w:after="0" w:line="240" w:lineRule="auto"/>
        <w:jc w:val="center"/>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Раздел 1 Реализация Контрольно-счетной палатой Гатчинского муниципального района контрольных и экспертно-аналитических мероприятий</w:t>
      </w:r>
    </w:p>
    <w:p w:rsidR="00ED53EC" w:rsidRDefault="00ED53EC" w:rsidP="00ED53EC">
      <w:pPr>
        <w:autoSpaceDE w:val="0"/>
        <w:autoSpaceDN w:val="0"/>
        <w:adjustRightInd w:val="0"/>
        <w:spacing w:after="0" w:line="240" w:lineRule="auto"/>
        <w:jc w:val="both"/>
        <w:rPr>
          <w:rFonts w:ascii="Times New Roman CYR" w:hAnsi="Times New Roman CYR" w:cs="Times New Roman CYR"/>
          <w:color w:val="000000"/>
          <w:sz w:val="28"/>
          <w:szCs w:val="28"/>
        </w:rPr>
      </w:pPr>
    </w:p>
    <w:p w:rsidR="00ED53EC" w:rsidRDefault="00ED53EC" w:rsidP="00ED53EC">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отчетный период Контрольно-счетная палата Гатчинского муниципального района в своей деятельности руководствовалась Бюджетным кодексом Российской Федерации, Федеральным законом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Уставом муниципального образования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Гатчинский муниципальный район</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Ленинградской области, Положением о Контрольно-счетной палате Гатчинского муниципального района и другими федеральными, региональными и муниципальными нормативными правовыми актами, определяющими функции органа внешнего муниципального финансового контроля.           Деятельность Контрольно-счетной палаты основывалась на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Плане проведения Контрольно-счетной палатой Гатчинского муниципального района контрольных и аналитических мероприятий на 2017 год</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с учетом предложений и запросов глав представительных органов поселений, обращений глав администраций поселений  и на основании действующих Соглашений с поселениями района о передаче ими полномочий по внешнему муниципальному финансовому контролю Контрольно-счетной палате района  в объеме, определенном п.2 статьи 9 Федерального закона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 xml:space="preserve"> План работы КСП ГМР на 2017 год в целом выполнен.          </w:t>
      </w:r>
    </w:p>
    <w:p w:rsidR="00ED53EC" w:rsidRDefault="00ED53EC" w:rsidP="00ED53EC">
      <w:pPr>
        <w:autoSpaceDE w:val="0"/>
        <w:autoSpaceDN w:val="0"/>
        <w:adjustRightInd w:val="0"/>
        <w:spacing w:after="0" w:line="240" w:lineRule="auto"/>
        <w:jc w:val="both"/>
        <w:rPr>
          <w:rFonts w:ascii="Times New Roman CYR" w:hAnsi="Times New Roman CYR" w:cs="Times New Roman CYR"/>
          <w:color w:val="000000"/>
          <w:sz w:val="28"/>
          <w:szCs w:val="28"/>
        </w:rPr>
      </w:pPr>
    </w:p>
    <w:p w:rsidR="00ED53EC" w:rsidRDefault="00ED53EC" w:rsidP="00ED53EC">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рамках контрольной деятельности проведено 36 контрольных мероприятий по вопросам законности, результативности использования средств местных бюджетов, а так же средств получаемых местными бюджетами из иных источников, соблюдения установленного порядка управления и распоряжения имуществом, находящимся в муниципальной собственности, внешней проверке годовых отчетов об исполнении бюджетов и годовой бюджетной отчетности главных администраторов бюджетных средств, по выполнению условий, целей и порядка предоставления субсидий и их целевого использования.           </w:t>
      </w:r>
    </w:p>
    <w:p w:rsidR="00ED53EC" w:rsidRDefault="00ED53EC" w:rsidP="00ED53EC">
      <w:pPr>
        <w:autoSpaceDE w:val="0"/>
        <w:autoSpaceDN w:val="0"/>
        <w:adjustRightInd w:val="0"/>
        <w:spacing w:after="0" w:line="240" w:lineRule="auto"/>
        <w:jc w:val="both"/>
        <w:rPr>
          <w:rFonts w:ascii="Times New Roman CYR" w:hAnsi="Times New Roman CYR" w:cs="Times New Roman CYR"/>
          <w:color w:val="000000"/>
          <w:sz w:val="28"/>
          <w:szCs w:val="28"/>
        </w:rPr>
      </w:pPr>
    </w:p>
    <w:p w:rsidR="00ED53EC" w:rsidRDefault="00ED53EC" w:rsidP="00ED53EC">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рамках экспертно-аналитической деятельности проведено 243 мероприятия.                                        Контрольная деятельность           </w:t>
      </w:r>
    </w:p>
    <w:p w:rsidR="00ED53EC" w:rsidRDefault="00ED53EC" w:rsidP="00ED53EC">
      <w:pPr>
        <w:autoSpaceDE w:val="0"/>
        <w:autoSpaceDN w:val="0"/>
        <w:adjustRightInd w:val="0"/>
        <w:spacing w:after="0" w:line="240" w:lineRule="auto"/>
        <w:jc w:val="both"/>
        <w:rPr>
          <w:rFonts w:ascii="Times New Roman CYR" w:hAnsi="Times New Roman CYR" w:cs="Times New Roman CYR"/>
          <w:color w:val="000000"/>
          <w:sz w:val="28"/>
          <w:szCs w:val="28"/>
        </w:rPr>
      </w:pPr>
    </w:p>
    <w:p w:rsidR="00ED53EC" w:rsidRDefault="00ED53EC" w:rsidP="00ED53EC">
      <w:pPr>
        <w:autoSpaceDE w:val="0"/>
        <w:autoSpaceDN w:val="0"/>
        <w:adjustRightInd w:val="0"/>
        <w:spacing w:after="0" w:line="240" w:lineRule="auto"/>
        <w:jc w:val="both"/>
        <w:rPr>
          <w:rFonts w:ascii="Times New Roman CYR" w:hAnsi="Times New Roman CYR" w:cs="Times New Roman CYR"/>
          <w:color w:val="000000"/>
          <w:sz w:val="20"/>
          <w:szCs w:val="20"/>
        </w:rPr>
      </w:pPr>
      <w:r>
        <w:rPr>
          <w:rFonts w:ascii="Times New Roman CYR" w:hAnsi="Times New Roman CYR" w:cs="Times New Roman CYR"/>
          <w:color w:val="000000"/>
          <w:sz w:val="28"/>
          <w:szCs w:val="28"/>
        </w:rPr>
        <w:t xml:space="preserve">В ходе контрольной работы проведено 22 камеральных проверки по вопросам достоверности, полноты и соответствия нормативным требованиям годовой бюджетной отчетности главных администраторов бюджетных средств, 14 </w:t>
      </w:r>
      <w:r>
        <w:rPr>
          <w:rFonts w:ascii="Times New Roman CYR" w:hAnsi="Times New Roman CYR" w:cs="Times New Roman CYR"/>
          <w:color w:val="000000"/>
          <w:sz w:val="28"/>
          <w:szCs w:val="28"/>
        </w:rPr>
        <w:lastRenderedPageBreak/>
        <w:t xml:space="preserve">документальных проверок в учреждениях и предприятиях района, в ходе которых проверялись состояние финансово-хозяйственной деятельности в </w:t>
      </w:r>
      <w:r>
        <w:rPr>
          <w:rFonts w:ascii="Times New Roman CYR" w:hAnsi="Times New Roman CYR" w:cs="Times New Roman CYR"/>
          <w:color w:val="000000"/>
          <w:sz w:val="20"/>
          <w:szCs w:val="20"/>
        </w:rPr>
        <w:t>2</w:t>
      </w:r>
    </w:p>
    <w:p w:rsidR="00ED53EC" w:rsidRDefault="00ED53EC" w:rsidP="00ED53EC">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муниципальных учреждениях и </w:t>
      </w:r>
      <w:r>
        <w:rPr>
          <w:rFonts w:ascii="Times New Roman CYR" w:hAnsi="Times New Roman CYR" w:cs="Times New Roman CYR"/>
          <w:color w:val="000000"/>
          <w:sz w:val="28"/>
          <w:szCs w:val="28"/>
        </w:rPr>
        <w:t>предприятиях, законность</w:t>
      </w:r>
      <w:r>
        <w:rPr>
          <w:rFonts w:ascii="Times New Roman CYR" w:hAnsi="Times New Roman CYR" w:cs="Times New Roman CYR"/>
          <w:color w:val="000000"/>
          <w:sz w:val="28"/>
          <w:szCs w:val="28"/>
        </w:rPr>
        <w:t xml:space="preserve"> использования бюджетных средств их получателями, законность и эффективность использования имущества, находящегося в муниципальной собственности законность, целевое и эффективное расходование муниципальным образованием первого уровня средств, поступивших из бюджета района.           Проверено 16 органов местного самоуправления, 15 муниципальных учреждений, 2 муниципальных предприятия и одна организация.           </w:t>
      </w:r>
    </w:p>
    <w:p w:rsidR="00ED53EC" w:rsidRDefault="00ED53EC" w:rsidP="00ED53EC">
      <w:pPr>
        <w:autoSpaceDE w:val="0"/>
        <w:autoSpaceDN w:val="0"/>
        <w:adjustRightInd w:val="0"/>
        <w:spacing w:after="0" w:line="240" w:lineRule="auto"/>
        <w:jc w:val="both"/>
        <w:rPr>
          <w:rFonts w:ascii="Times New Roman CYR" w:hAnsi="Times New Roman CYR" w:cs="Times New Roman CYR"/>
          <w:color w:val="000000"/>
          <w:sz w:val="28"/>
          <w:szCs w:val="28"/>
        </w:rPr>
      </w:pPr>
    </w:p>
    <w:p w:rsidR="00ED53EC" w:rsidRDefault="00ED53EC" w:rsidP="00ED53EC">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 результатам контрольных мероприятий составлено 25 актов и 11 справок.           Общий объем проверенных средств составил сумму более 7 млрд. руб., основная часть которых пришлась на камеральные проверки годовых отчетов и бюджетной отчетности.           </w:t>
      </w:r>
    </w:p>
    <w:p w:rsidR="00ED53EC" w:rsidRDefault="00ED53EC" w:rsidP="00ED53EC">
      <w:pPr>
        <w:autoSpaceDE w:val="0"/>
        <w:autoSpaceDN w:val="0"/>
        <w:adjustRightInd w:val="0"/>
        <w:spacing w:after="0" w:line="240" w:lineRule="auto"/>
        <w:jc w:val="both"/>
        <w:rPr>
          <w:rFonts w:ascii="Times New Roman CYR" w:hAnsi="Times New Roman CYR" w:cs="Times New Roman CYR"/>
          <w:color w:val="000000"/>
          <w:sz w:val="28"/>
          <w:szCs w:val="28"/>
        </w:rPr>
      </w:pPr>
    </w:p>
    <w:p w:rsidR="00ED53EC" w:rsidRDefault="00ED53EC" w:rsidP="00ED53EC">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Выявлено нарушений и недостатков бюджетного законодательства и бухгалтерского учета на сумму более 189 млн. руб.           Выявлено нарушений установленного порядка управления и распоряжения имуществом на сумму более 92 млн. руб.           </w:t>
      </w:r>
    </w:p>
    <w:p w:rsidR="00ED53EC" w:rsidRDefault="00ED53EC" w:rsidP="00ED53EC">
      <w:pPr>
        <w:autoSpaceDE w:val="0"/>
        <w:autoSpaceDN w:val="0"/>
        <w:adjustRightInd w:val="0"/>
        <w:spacing w:after="0" w:line="240" w:lineRule="auto"/>
        <w:jc w:val="both"/>
        <w:rPr>
          <w:rFonts w:ascii="Times New Roman CYR" w:hAnsi="Times New Roman CYR" w:cs="Times New Roman CYR"/>
          <w:color w:val="000000"/>
          <w:sz w:val="28"/>
          <w:szCs w:val="28"/>
        </w:rPr>
      </w:pPr>
    </w:p>
    <w:p w:rsidR="00ED53EC" w:rsidRDefault="00ED53EC" w:rsidP="00ED53EC">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Устранено учреждениями и предприятиями ранее выявленных Палатой нарушений на сумму 216 млн. руб.          </w:t>
      </w:r>
    </w:p>
    <w:p w:rsidR="00ED53EC" w:rsidRDefault="00ED53EC" w:rsidP="00ED53EC">
      <w:pPr>
        <w:autoSpaceDE w:val="0"/>
        <w:autoSpaceDN w:val="0"/>
        <w:adjustRightInd w:val="0"/>
        <w:spacing w:after="0" w:line="240" w:lineRule="auto"/>
        <w:jc w:val="both"/>
        <w:rPr>
          <w:rFonts w:ascii="Times New Roman CYR" w:hAnsi="Times New Roman CYR" w:cs="Times New Roman CYR"/>
          <w:color w:val="000000"/>
          <w:sz w:val="28"/>
          <w:szCs w:val="28"/>
        </w:rPr>
      </w:pPr>
    </w:p>
    <w:p w:rsidR="00ED53EC" w:rsidRDefault="00ED53EC" w:rsidP="00ED53EC">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 результатам проверок Палатой сделаны письменные предложения в адрес всех руководителей объектов, подвергшихся контролю, об устранении выявленных проверками нарушений и недостатков.           По итогам 2 проверок направлены представления об устранении выявленных нарушений, по итогам 1 проверки направлено предписание.            </w:t>
      </w:r>
    </w:p>
    <w:p w:rsidR="00ED53EC" w:rsidRDefault="00ED53EC" w:rsidP="00ED53EC">
      <w:pPr>
        <w:autoSpaceDE w:val="0"/>
        <w:autoSpaceDN w:val="0"/>
        <w:adjustRightInd w:val="0"/>
        <w:spacing w:after="0" w:line="240" w:lineRule="auto"/>
        <w:jc w:val="both"/>
        <w:rPr>
          <w:rFonts w:ascii="Times New Roman CYR" w:hAnsi="Times New Roman CYR" w:cs="Times New Roman CYR"/>
          <w:color w:val="000000"/>
          <w:sz w:val="28"/>
          <w:szCs w:val="28"/>
        </w:rPr>
      </w:pPr>
    </w:p>
    <w:p w:rsidR="00ED53EC" w:rsidRDefault="00ED53EC" w:rsidP="00ED53EC">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 представленной </w:t>
      </w:r>
      <w:proofErr w:type="gramStart"/>
      <w:r>
        <w:rPr>
          <w:rFonts w:ascii="Times New Roman CYR" w:hAnsi="Times New Roman CYR" w:cs="Times New Roman CYR"/>
          <w:color w:val="000000"/>
          <w:sz w:val="28"/>
          <w:szCs w:val="28"/>
        </w:rPr>
        <w:t>информации</w:t>
      </w:r>
      <w:proofErr w:type="gramEnd"/>
      <w:r>
        <w:rPr>
          <w:rFonts w:ascii="Times New Roman CYR" w:hAnsi="Times New Roman CYR" w:cs="Times New Roman CYR"/>
          <w:color w:val="000000"/>
          <w:sz w:val="28"/>
          <w:szCs w:val="28"/>
        </w:rPr>
        <w:t xml:space="preserve"> указанные в актах, представлениях и предписаниях нарушения и недостатки устранены или приняты меры по их исключению в дальнейшей работе.          </w:t>
      </w:r>
    </w:p>
    <w:p w:rsidR="00ED53EC" w:rsidRDefault="00ED53EC" w:rsidP="00ED53EC">
      <w:pPr>
        <w:autoSpaceDE w:val="0"/>
        <w:autoSpaceDN w:val="0"/>
        <w:adjustRightInd w:val="0"/>
        <w:spacing w:after="0" w:line="240" w:lineRule="auto"/>
        <w:jc w:val="both"/>
        <w:rPr>
          <w:rFonts w:ascii="Times New Roman CYR" w:hAnsi="Times New Roman CYR" w:cs="Times New Roman CYR"/>
          <w:color w:val="000000"/>
          <w:sz w:val="28"/>
          <w:szCs w:val="28"/>
        </w:rPr>
      </w:pPr>
    </w:p>
    <w:p w:rsidR="00ED53EC" w:rsidRDefault="00ED53EC" w:rsidP="00ED53EC">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 результатам контрольных мероприятий 13 человек привлечены к дисциплинарной ответственности. Материалы проверок направлялись в Гатчинскую городскую прокуратуру, по результатам рассмотрения которых возбуждено 1 уголовное дело, 1 бухгалтер осужден.                                 </w:t>
      </w:r>
    </w:p>
    <w:p w:rsidR="00ED53EC" w:rsidRDefault="00ED53EC" w:rsidP="00ED53EC">
      <w:pPr>
        <w:autoSpaceDE w:val="0"/>
        <w:autoSpaceDN w:val="0"/>
        <w:adjustRightInd w:val="0"/>
        <w:spacing w:after="0" w:line="240" w:lineRule="auto"/>
        <w:jc w:val="both"/>
        <w:rPr>
          <w:rFonts w:ascii="Times New Roman CYR" w:hAnsi="Times New Roman CYR" w:cs="Times New Roman CYR"/>
          <w:color w:val="000000"/>
          <w:sz w:val="28"/>
          <w:szCs w:val="28"/>
        </w:rPr>
      </w:pPr>
    </w:p>
    <w:p w:rsidR="00ED53EC" w:rsidRDefault="00ED53EC" w:rsidP="00ED53EC">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Экспертно-аналитическая деятельность           </w:t>
      </w:r>
    </w:p>
    <w:p w:rsidR="00ED53EC" w:rsidRDefault="00ED53EC" w:rsidP="00ED53EC">
      <w:pPr>
        <w:autoSpaceDE w:val="0"/>
        <w:autoSpaceDN w:val="0"/>
        <w:adjustRightInd w:val="0"/>
        <w:spacing w:after="0" w:line="240" w:lineRule="auto"/>
        <w:jc w:val="both"/>
        <w:rPr>
          <w:rFonts w:ascii="Times New Roman CYR" w:hAnsi="Times New Roman CYR" w:cs="Times New Roman CYR"/>
          <w:color w:val="000000"/>
          <w:sz w:val="28"/>
          <w:szCs w:val="28"/>
        </w:rPr>
      </w:pPr>
    </w:p>
    <w:p w:rsidR="00ED53EC" w:rsidRDefault="00ED53EC" w:rsidP="00ED53EC">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2017 году в рамках экспертно-аналитической деятельности проведено 243 экспертно-аналитических мероприятий, 233 из них составили экспертизы проектов годовых отчетов поселений, проектов бюджетов поселений на 2018 год и плановый период, проектов муниципальных правовых актов в части, касающейся внесении изменений и дополнений в решение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 xml:space="preserve">О бюджете на </w:t>
      </w:r>
      <w:r>
        <w:rPr>
          <w:rFonts w:ascii="Times New Roman CYR" w:hAnsi="Times New Roman CYR" w:cs="Times New Roman CYR"/>
          <w:color w:val="000000"/>
          <w:sz w:val="28"/>
          <w:szCs w:val="28"/>
        </w:rPr>
        <w:lastRenderedPageBreak/>
        <w:t>2017 год и плановый период</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расходных обязательств муниципальных образований, муниципальных программ и других.          В том числе проведено 18 экспертно-аналитических мероприятий по внешней проверке годовых отчетов об исполнении бюджетов Гатчинского муниципального района, городских и сельских поселений на 2016 год, экспертиза 18 проектов бюджетов всех поселений на 2018 год и плановый период, выдано 36 экспертных заключений.            </w:t>
      </w:r>
    </w:p>
    <w:p w:rsidR="00ED53EC" w:rsidRDefault="00ED53EC" w:rsidP="00ED53EC">
      <w:pPr>
        <w:autoSpaceDE w:val="0"/>
        <w:autoSpaceDN w:val="0"/>
        <w:adjustRightInd w:val="0"/>
        <w:spacing w:after="0" w:line="240" w:lineRule="auto"/>
        <w:jc w:val="both"/>
        <w:rPr>
          <w:rFonts w:ascii="Times New Roman CYR" w:hAnsi="Times New Roman CYR" w:cs="Times New Roman CYR"/>
          <w:color w:val="000000"/>
          <w:sz w:val="28"/>
          <w:szCs w:val="28"/>
        </w:rPr>
      </w:pPr>
    </w:p>
    <w:p w:rsidR="00ED53EC" w:rsidRDefault="00ED53EC" w:rsidP="00ED53EC">
      <w:pPr>
        <w:autoSpaceDE w:val="0"/>
        <w:autoSpaceDN w:val="0"/>
        <w:adjustRightInd w:val="0"/>
        <w:spacing w:after="0" w:line="240" w:lineRule="auto"/>
        <w:jc w:val="both"/>
        <w:rPr>
          <w:rFonts w:ascii="Times New Roman CYR" w:hAnsi="Times New Roman CYR" w:cs="Times New Roman CYR"/>
          <w:color w:val="000000"/>
          <w:sz w:val="20"/>
          <w:szCs w:val="20"/>
        </w:rPr>
      </w:pPr>
      <w:r>
        <w:rPr>
          <w:rFonts w:ascii="Times New Roman CYR" w:hAnsi="Times New Roman CYR" w:cs="Times New Roman CYR"/>
          <w:color w:val="000000"/>
          <w:sz w:val="28"/>
          <w:szCs w:val="28"/>
        </w:rPr>
        <w:t xml:space="preserve">Проведена экспертиза проектов 42 муниципальных программ, экспертные заключения на которые направлены в поселения. </w:t>
      </w:r>
      <w:r>
        <w:rPr>
          <w:rFonts w:ascii="Times New Roman CYR" w:hAnsi="Times New Roman CYR" w:cs="Times New Roman CYR"/>
          <w:color w:val="000000"/>
          <w:sz w:val="20"/>
          <w:szCs w:val="20"/>
        </w:rPr>
        <w:t>3</w:t>
      </w:r>
    </w:p>
    <w:p w:rsidR="00ED53EC" w:rsidRDefault="00ED53EC" w:rsidP="00ED53EC">
      <w:pPr>
        <w:autoSpaceDE w:val="0"/>
        <w:autoSpaceDN w:val="0"/>
        <w:adjustRightInd w:val="0"/>
        <w:spacing w:after="0" w:line="240" w:lineRule="auto"/>
        <w:jc w:val="both"/>
        <w:rPr>
          <w:rFonts w:ascii="Times New Roman CYR" w:hAnsi="Times New Roman CYR" w:cs="Times New Roman CYR"/>
          <w:color w:val="000000"/>
          <w:sz w:val="20"/>
          <w:szCs w:val="20"/>
        </w:rPr>
      </w:pPr>
    </w:p>
    <w:p w:rsidR="00ED53EC" w:rsidRDefault="00ED53EC" w:rsidP="00ED53EC">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В 93 случаях Палатой давались предложения по представленным проектам, которые были учтены при принятии соответствующих решений.            Еще 10 экспертно-аналитических мероприятий были направлены на проверку законности предоставления муниципальных гарантий, обследование достоверности, полноты и соответствия нормативным требованиям составления и предоставления квартального отчета об исполнении бюджета, экспертизу состояния бюджетного процесса в поселениях.            </w:t>
      </w:r>
    </w:p>
    <w:p w:rsidR="00ED53EC" w:rsidRDefault="00ED53EC" w:rsidP="00ED53EC">
      <w:pPr>
        <w:autoSpaceDE w:val="0"/>
        <w:autoSpaceDN w:val="0"/>
        <w:adjustRightInd w:val="0"/>
        <w:spacing w:after="0" w:line="240" w:lineRule="auto"/>
        <w:jc w:val="both"/>
        <w:rPr>
          <w:rFonts w:ascii="Times New Roman CYR" w:hAnsi="Times New Roman CYR" w:cs="Times New Roman CYR"/>
          <w:color w:val="000000"/>
          <w:sz w:val="28"/>
          <w:szCs w:val="28"/>
        </w:rPr>
      </w:pPr>
    </w:p>
    <w:p w:rsidR="00ED53EC" w:rsidRDefault="00ED53EC" w:rsidP="00ED53EC">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рамках общероссийского мероприятия, проводившегося контрольно-счетными органами страны по инициативе Счетной палаты Российской Федерации, осуществлен анализ расходования бюджетных средств на исполнение судебных актов по обращению взыскания на средства бюджета муниципального образования, судебных актов по предоставлению благоустроенного жилья и других.            </w:t>
      </w:r>
    </w:p>
    <w:p w:rsidR="00ED53EC" w:rsidRDefault="00ED53EC" w:rsidP="00ED53EC">
      <w:pPr>
        <w:autoSpaceDE w:val="0"/>
        <w:autoSpaceDN w:val="0"/>
        <w:adjustRightInd w:val="0"/>
        <w:spacing w:after="0" w:line="240" w:lineRule="auto"/>
        <w:jc w:val="both"/>
        <w:rPr>
          <w:rFonts w:ascii="Times New Roman CYR" w:hAnsi="Times New Roman CYR" w:cs="Times New Roman CYR"/>
          <w:color w:val="000000"/>
          <w:sz w:val="28"/>
          <w:szCs w:val="28"/>
        </w:rPr>
      </w:pPr>
    </w:p>
    <w:p w:rsidR="00ED53EC" w:rsidRDefault="00ED53EC" w:rsidP="00ED53EC">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рамках анализа и мониторинга бюджетного процесса в поселениях проведена экспертиза положений о бюджетном процессе в отдельных поселениях, в которые направлены предложения о приведении бюджетного процесса в соответствие действующему законодательству. В двух случаях в администрации поселений в связи с этим были направлены предписания контрольно-счетного органа. Бухгалтеры администраций привлечены к дисциплинарной ответственности.            </w:t>
      </w:r>
    </w:p>
    <w:p w:rsidR="00ED53EC" w:rsidRDefault="00ED53EC" w:rsidP="00ED53EC">
      <w:pPr>
        <w:autoSpaceDE w:val="0"/>
        <w:autoSpaceDN w:val="0"/>
        <w:adjustRightInd w:val="0"/>
        <w:spacing w:after="0" w:line="240" w:lineRule="auto"/>
        <w:jc w:val="both"/>
        <w:rPr>
          <w:rFonts w:ascii="Times New Roman CYR" w:hAnsi="Times New Roman CYR" w:cs="Times New Roman CYR"/>
          <w:color w:val="000000"/>
          <w:sz w:val="28"/>
          <w:szCs w:val="28"/>
        </w:rPr>
      </w:pPr>
    </w:p>
    <w:p w:rsidR="00ED53EC" w:rsidRDefault="00ED53EC" w:rsidP="00ED53EC">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основании представленных поселениями  отчетов об исполнении местного бюджета за первый квартал, полугодие и девять месяцев отчетного финансового года осуществлялся выборочный контроль по исполнению бюджетов поселений, проводилось обследование достоверности, полноты и соответствия нормативным требованиям составления и представления квартального отчета об исполнении бюджета в Контрольно-счетную палату казенными учреждениями в соответствие с требованиями Бюджетного кодекса Российской Федерации.</w:t>
      </w:r>
    </w:p>
    <w:p w:rsidR="00ED53EC" w:rsidRDefault="00ED53EC" w:rsidP="00ED53EC">
      <w:pPr>
        <w:autoSpaceDE w:val="0"/>
        <w:autoSpaceDN w:val="0"/>
        <w:adjustRightInd w:val="0"/>
        <w:spacing w:after="0" w:line="240" w:lineRule="auto"/>
        <w:jc w:val="both"/>
        <w:rPr>
          <w:rFonts w:ascii="Times New Roman CYR" w:hAnsi="Times New Roman CYR" w:cs="Times New Roman CYR"/>
          <w:color w:val="000000"/>
          <w:sz w:val="28"/>
          <w:szCs w:val="28"/>
        </w:rPr>
      </w:pPr>
    </w:p>
    <w:p w:rsidR="00ED53EC" w:rsidRDefault="00ED53EC" w:rsidP="00ED53EC">
      <w:pPr>
        <w:autoSpaceDE w:val="0"/>
        <w:autoSpaceDN w:val="0"/>
        <w:adjustRightInd w:val="0"/>
        <w:spacing w:after="0" w:line="240" w:lineRule="auto"/>
        <w:jc w:val="both"/>
        <w:rPr>
          <w:rFonts w:ascii="Times New Roman CYR" w:hAnsi="Times New Roman CYR" w:cs="Times New Roman CYR"/>
          <w:color w:val="000000"/>
          <w:sz w:val="28"/>
          <w:szCs w:val="28"/>
        </w:rPr>
      </w:pPr>
    </w:p>
    <w:p w:rsidR="00ED53EC" w:rsidRDefault="00ED53EC" w:rsidP="00ED53EC">
      <w:pPr>
        <w:autoSpaceDE w:val="0"/>
        <w:autoSpaceDN w:val="0"/>
        <w:adjustRightInd w:val="0"/>
        <w:spacing w:after="0" w:line="240" w:lineRule="auto"/>
        <w:jc w:val="center"/>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lastRenderedPageBreak/>
        <w:t>Раздел 2 Осуществление иной деятельности Контрольно-счетной палатой Гатчинского муниципального района</w:t>
      </w:r>
    </w:p>
    <w:p w:rsidR="00ED53EC" w:rsidRDefault="00ED53EC" w:rsidP="00ED53EC">
      <w:pPr>
        <w:autoSpaceDE w:val="0"/>
        <w:autoSpaceDN w:val="0"/>
        <w:adjustRightInd w:val="0"/>
        <w:spacing w:after="0" w:line="240" w:lineRule="auto"/>
        <w:jc w:val="both"/>
        <w:rPr>
          <w:rFonts w:ascii="Times New Roman CYR" w:hAnsi="Times New Roman CYR" w:cs="Times New Roman CYR"/>
          <w:color w:val="000000"/>
          <w:sz w:val="28"/>
          <w:szCs w:val="28"/>
        </w:rPr>
      </w:pPr>
    </w:p>
    <w:p w:rsidR="00ED53EC" w:rsidRDefault="00ED53EC" w:rsidP="00ED53EC">
      <w:pPr>
        <w:autoSpaceDE w:val="0"/>
        <w:autoSpaceDN w:val="0"/>
        <w:adjustRightInd w:val="0"/>
        <w:spacing w:after="0" w:line="240" w:lineRule="auto"/>
        <w:jc w:val="both"/>
        <w:rPr>
          <w:rFonts w:ascii="Times New Roman CYR" w:hAnsi="Times New Roman CYR" w:cs="Times New Roman CYR"/>
          <w:color w:val="000000"/>
          <w:sz w:val="20"/>
          <w:szCs w:val="20"/>
        </w:rPr>
      </w:pPr>
      <w:r>
        <w:rPr>
          <w:rFonts w:ascii="Times New Roman CYR" w:hAnsi="Times New Roman CYR" w:cs="Times New Roman CYR"/>
          <w:color w:val="000000"/>
          <w:sz w:val="28"/>
          <w:szCs w:val="28"/>
        </w:rPr>
        <w:t xml:space="preserve">В I квартале 2017 года в Советы депутатов поселений направлены отчеты о проделанной работе на основании заключенных Соглашений о передаче Контрольно-счетному органу муниципального района полномочий контрольно-счетного органа поселений по осуществлению внешнего муниципального финансового контроля. В 2017 году проводилась работа с обращениями граждан. Таких обращений поступило пять, на все даны ответы. В 2017 году продолжалась работа по повышению профессиональной подготовки и повышению квалификации сотрудников Палаты, в ходе которой один сотрудник прошел профессиональную переподготовку. В рамках работы областного Совета органов финансового контроля Палата приняла участие в четырех заседаниях Совета органов финансового </w:t>
      </w:r>
      <w:r>
        <w:rPr>
          <w:rFonts w:ascii="Times New Roman CYR" w:hAnsi="Times New Roman CYR" w:cs="Times New Roman CYR"/>
          <w:color w:val="000000"/>
          <w:sz w:val="28"/>
          <w:szCs w:val="28"/>
        </w:rPr>
        <w:t>контроля Ленинградской</w:t>
      </w:r>
      <w:r>
        <w:rPr>
          <w:rFonts w:ascii="Times New Roman CYR" w:hAnsi="Times New Roman CYR" w:cs="Times New Roman CYR"/>
          <w:color w:val="000000"/>
          <w:sz w:val="28"/>
          <w:szCs w:val="28"/>
        </w:rPr>
        <w:t xml:space="preserve"> области.</w:t>
      </w:r>
      <w:r>
        <w:rPr>
          <w:rFonts w:ascii="Times New Roman CYR" w:hAnsi="Times New Roman CYR" w:cs="Times New Roman CYR"/>
          <w:color w:val="000000"/>
          <w:sz w:val="20"/>
          <w:szCs w:val="20"/>
        </w:rPr>
        <w:t>4</w:t>
      </w:r>
    </w:p>
    <w:p w:rsidR="00ED53EC" w:rsidRDefault="00ED53EC" w:rsidP="00ED53EC">
      <w:pPr>
        <w:autoSpaceDE w:val="0"/>
        <w:autoSpaceDN w:val="0"/>
        <w:adjustRightInd w:val="0"/>
        <w:spacing w:after="0" w:line="240" w:lineRule="auto"/>
        <w:jc w:val="both"/>
        <w:rPr>
          <w:rFonts w:ascii="Times New Roman CYR" w:hAnsi="Times New Roman CYR" w:cs="Times New Roman CYR"/>
          <w:color w:val="000000"/>
          <w:sz w:val="20"/>
          <w:szCs w:val="20"/>
        </w:rPr>
      </w:pPr>
    </w:p>
    <w:p w:rsidR="00ED53EC" w:rsidRDefault="00ED53EC" w:rsidP="00ED53EC">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В августе 2017 года Палата принимала участие в семинаре, организованном Комитетом финансов для бухгалтеров учреждений. На семинаре бухгалтера учреждений были проинформированы сотрудниками Палаты о результатах проведенных проверок в учреждениях по вопросам, относящимся к компетенции Палаты; об ошибках, допускаемых при составлении годовых и квартальных отчетов, проектов бюджетов на очередной год и плановый период; об ошибках при осуществлении текущей финансово-хозяйственной деятельности и других. В течение года проводилась консультационная работа сотрудниками Палаты по обращениям сотрудников администраций и учреждений городских и сельских поселений и Гатчинского муниципального района.         </w:t>
      </w:r>
    </w:p>
    <w:p w:rsidR="00ED53EC" w:rsidRDefault="00ED53EC" w:rsidP="00ED53EC">
      <w:pPr>
        <w:autoSpaceDE w:val="0"/>
        <w:autoSpaceDN w:val="0"/>
        <w:adjustRightInd w:val="0"/>
        <w:spacing w:after="0" w:line="240" w:lineRule="auto"/>
        <w:jc w:val="both"/>
        <w:rPr>
          <w:rFonts w:ascii="Times New Roman CYR" w:hAnsi="Times New Roman CYR" w:cs="Times New Roman CYR"/>
          <w:color w:val="000000"/>
          <w:sz w:val="28"/>
          <w:szCs w:val="28"/>
        </w:rPr>
      </w:pPr>
    </w:p>
    <w:p w:rsidR="00ED53EC" w:rsidRDefault="00ED53EC" w:rsidP="00ED53EC">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2017 году на отдельных заседаниях Совета Глав администраций поселений по инициативе </w:t>
      </w:r>
      <w:proofErr w:type="spellStart"/>
      <w:r>
        <w:rPr>
          <w:rFonts w:ascii="Times New Roman CYR" w:hAnsi="Times New Roman CYR" w:cs="Times New Roman CYR"/>
          <w:color w:val="000000"/>
          <w:sz w:val="28"/>
          <w:szCs w:val="28"/>
        </w:rPr>
        <w:t>Контро</w:t>
      </w:r>
      <w:bookmarkStart w:id="0" w:name="_GoBack"/>
      <w:bookmarkEnd w:id="0"/>
      <w:r>
        <w:rPr>
          <w:rFonts w:ascii="Times New Roman CYR" w:hAnsi="Times New Roman CYR" w:cs="Times New Roman CYR"/>
          <w:color w:val="000000"/>
          <w:sz w:val="28"/>
          <w:szCs w:val="28"/>
        </w:rPr>
        <w:t>льно</w:t>
      </w:r>
      <w:proofErr w:type="spellEnd"/>
      <w:r>
        <w:rPr>
          <w:rFonts w:ascii="Times New Roman CYR" w:hAnsi="Times New Roman CYR" w:cs="Times New Roman CYR"/>
          <w:color w:val="000000"/>
          <w:sz w:val="28"/>
          <w:szCs w:val="28"/>
        </w:rPr>
        <w:t xml:space="preserve"> - счетной палаты рассматривались отдельные вопросы, относящиеся к компетенции Палаты.</w:t>
      </w:r>
    </w:p>
    <w:p w:rsidR="00ED53EC" w:rsidRDefault="00ED53EC" w:rsidP="00ED53EC">
      <w:pPr>
        <w:autoSpaceDE w:val="0"/>
        <w:autoSpaceDN w:val="0"/>
        <w:adjustRightInd w:val="0"/>
        <w:spacing w:after="0" w:line="240" w:lineRule="auto"/>
        <w:jc w:val="both"/>
        <w:rPr>
          <w:rFonts w:ascii="Times New Roman CYR" w:hAnsi="Times New Roman CYR" w:cs="Times New Roman CYR"/>
          <w:color w:val="000000"/>
          <w:sz w:val="28"/>
          <w:szCs w:val="28"/>
        </w:rPr>
      </w:pPr>
    </w:p>
    <w:p w:rsidR="00CB60A3" w:rsidRDefault="00ED53EC" w:rsidP="00ED53EC">
      <w:pPr>
        <w:jc w:val="both"/>
      </w:pPr>
      <w:r>
        <w:rPr>
          <w:rFonts w:ascii="Times New Roman CYR" w:hAnsi="Times New Roman CYR" w:cs="Times New Roman CYR"/>
          <w:color w:val="000000"/>
          <w:sz w:val="28"/>
          <w:szCs w:val="28"/>
        </w:rPr>
        <w:t>Председатель Контрольно-счетной палаты Гатчинског</w:t>
      </w:r>
      <w:r>
        <w:rPr>
          <w:rFonts w:ascii="Times New Roman CYR" w:hAnsi="Times New Roman CYR" w:cs="Times New Roman CYR"/>
          <w:color w:val="000000"/>
          <w:sz w:val="28"/>
          <w:szCs w:val="28"/>
        </w:rPr>
        <w:t xml:space="preserve">о муниципального района </w:t>
      </w:r>
      <w:r>
        <w:rPr>
          <w:rFonts w:ascii="Times New Roman CYR" w:hAnsi="Times New Roman CYR" w:cs="Times New Roman CYR"/>
          <w:color w:val="000000"/>
          <w:sz w:val="28"/>
          <w:szCs w:val="28"/>
        </w:rPr>
        <w:t xml:space="preserve">И. Е. </w:t>
      </w:r>
      <w:proofErr w:type="spellStart"/>
      <w:r>
        <w:rPr>
          <w:rFonts w:ascii="Times New Roman CYR" w:hAnsi="Times New Roman CYR" w:cs="Times New Roman CYR"/>
          <w:color w:val="000000"/>
          <w:sz w:val="28"/>
          <w:szCs w:val="28"/>
        </w:rPr>
        <w:t>Вихровский</w:t>
      </w:r>
      <w:proofErr w:type="spellEnd"/>
    </w:p>
    <w:sectPr w:rsidR="00CB60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3EC"/>
    <w:rsid w:val="00CB60A3"/>
    <w:rsid w:val="00ED5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B3F99"/>
  <w15:chartTrackingRefBased/>
  <w15:docId w15:val="{59D1F74A-04D4-409C-AD5E-1D15FB394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1363</Words>
  <Characters>7775</Characters>
  <Application>Microsoft Office Word</Application>
  <DocSecurity>0</DocSecurity>
  <Lines>64</Lines>
  <Paragraphs>18</Paragraphs>
  <ScaleCrop>false</ScaleCrop>
  <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Мыльникова Эльвира Анатольевна</dc:creator>
  <cp:keywords/>
  <dc:description/>
  <cp:lastModifiedBy>Мыльникова Эльвира Анатольевна</cp:lastModifiedBy>
  <cp:revision>1</cp:revision>
  <dcterms:created xsi:type="dcterms:W3CDTF">2018-04-03T07:59:00Z</dcterms:created>
  <dcterms:modified xsi:type="dcterms:W3CDTF">2018-04-03T08:01:00Z</dcterms:modified>
</cp:coreProperties>
</file>