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FBE" w14:textId="0F6D8D1B" w:rsidR="00887A93" w:rsidRDefault="001560D4" w:rsidP="00887A93">
      <w:pPr>
        <w:pStyle w:val="afb"/>
        <w:ind w:left="-284" w:right="-93"/>
        <w:rPr>
          <w:noProof/>
        </w:rPr>
      </w:pPr>
      <w:r>
        <w:rPr>
          <w:noProof/>
        </w:rPr>
        <w:t xml:space="preserve"> </w:t>
      </w:r>
      <w:r>
        <w:rPr>
          <w:noProof/>
        </w:rPr>
        <w:drawing>
          <wp:inline distT="0" distB="0" distL="0" distR="0" wp14:anchorId="79E98D3F" wp14:editId="0FDCA90B">
            <wp:extent cx="609600" cy="714375"/>
            <wp:effectExtent l="0" t="0" r="0" b="9525"/>
            <wp:docPr id="1" name="Рисунок 1" descr="Отсканировано%2010"/>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78CAF582" w14:textId="77777777" w:rsidR="001560D4" w:rsidRDefault="001560D4" w:rsidP="00887A93">
      <w:pPr>
        <w:pStyle w:val="afb"/>
        <w:ind w:left="-284" w:right="-93"/>
        <w:rPr>
          <w:b/>
          <w:bCs/>
          <w:szCs w:val="28"/>
        </w:rPr>
      </w:pPr>
    </w:p>
    <w:p w14:paraId="52FCA171" w14:textId="77777777" w:rsidR="00887A93" w:rsidRPr="00585AC3" w:rsidRDefault="00887A93" w:rsidP="00887A93">
      <w:pPr>
        <w:pStyle w:val="afb"/>
        <w:ind w:left="-284" w:right="-93"/>
        <w:rPr>
          <w:b/>
          <w:bCs/>
          <w:szCs w:val="28"/>
        </w:rPr>
      </w:pPr>
      <w:r w:rsidRPr="00585AC3">
        <w:rPr>
          <w:b/>
          <w:bCs/>
          <w:szCs w:val="28"/>
        </w:rPr>
        <w:t>СОВЕТ ДЕПУТАТОВ</w:t>
      </w:r>
    </w:p>
    <w:p w14:paraId="40CA4896" w14:textId="77777777" w:rsidR="00887A93" w:rsidRPr="00585AC3" w:rsidRDefault="00887A93" w:rsidP="00887A93">
      <w:pPr>
        <w:pStyle w:val="afb"/>
        <w:ind w:left="-284" w:right="-93"/>
        <w:rPr>
          <w:b/>
          <w:bCs/>
          <w:szCs w:val="28"/>
        </w:rPr>
      </w:pPr>
      <w:r w:rsidRPr="00585AC3">
        <w:rPr>
          <w:b/>
          <w:bCs/>
          <w:szCs w:val="28"/>
        </w:rPr>
        <w:t xml:space="preserve">ГАТЧИНСКОГО МУНИЦИПАЛЬНОГО РАЙОНА  </w:t>
      </w:r>
    </w:p>
    <w:p w14:paraId="2B4F88D9" w14:textId="77777777" w:rsidR="00887A93" w:rsidRPr="00585AC3" w:rsidRDefault="00887A93" w:rsidP="00887A93">
      <w:pPr>
        <w:pStyle w:val="afb"/>
        <w:ind w:left="-284" w:right="-93"/>
        <w:rPr>
          <w:b/>
          <w:bCs/>
          <w:szCs w:val="28"/>
        </w:rPr>
      </w:pPr>
      <w:proofErr w:type="gramStart"/>
      <w:r w:rsidRPr="00585AC3">
        <w:rPr>
          <w:b/>
          <w:bCs/>
          <w:szCs w:val="28"/>
        </w:rPr>
        <w:t>ЛЕНИНГРАДСКОЙ  ОБЛАСТИ</w:t>
      </w:r>
      <w:proofErr w:type="gramEnd"/>
    </w:p>
    <w:p w14:paraId="2541A4F5" w14:textId="77777777" w:rsidR="00887A93" w:rsidRPr="002C434E" w:rsidRDefault="00887A93" w:rsidP="00887A93">
      <w:pPr>
        <w:pStyle w:val="afc"/>
        <w:ind w:left="-284" w:right="-1"/>
        <w:jc w:val="center"/>
        <w:rPr>
          <w:sz w:val="24"/>
          <w:szCs w:val="24"/>
        </w:rPr>
      </w:pPr>
      <w:r>
        <w:rPr>
          <w:sz w:val="24"/>
          <w:szCs w:val="24"/>
        </w:rPr>
        <w:t>ЧЕТВЕРТЫЙ СОЗЫВ</w:t>
      </w:r>
    </w:p>
    <w:p w14:paraId="6262005A" w14:textId="77777777" w:rsidR="00887A93" w:rsidRPr="00887A93" w:rsidRDefault="00887A93" w:rsidP="00887A93">
      <w:pPr>
        <w:pStyle w:val="1"/>
        <w:ind w:left="-284" w:right="49"/>
        <w:jc w:val="center"/>
        <w:rPr>
          <w:rFonts w:ascii="Times New Roman" w:hAnsi="Times New Roman"/>
          <w:bCs/>
          <w:sz w:val="28"/>
          <w:szCs w:val="28"/>
        </w:rPr>
      </w:pPr>
      <w:r w:rsidRPr="00887A93">
        <w:rPr>
          <w:rFonts w:ascii="Times New Roman" w:hAnsi="Times New Roman"/>
          <w:bCs/>
          <w:sz w:val="28"/>
          <w:szCs w:val="28"/>
        </w:rPr>
        <w:t>Р Е Ш Е Н И Е</w:t>
      </w:r>
    </w:p>
    <w:p w14:paraId="64B4631F" w14:textId="77777777" w:rsidR="00887A93" w:rsidRDefault="00887A93" w:rsidP="00887A93">
      <w:pPr>
        <w:ind w:left="284" w:right="-93"/>
      </w:pPr>
    </w:p>
    <w:p w14:paraId="774B81B6" w14:textId="77777777" w:rsidR="00887A93" w:rsidRDefault="00887A93" w:rsidP="00887A93">
      <w:pPr>
        <w:ind w:left="284" w:right="-93"/>
      </w:pPr>
    </w:p>
    <w:p w14:paraId="26BC2113" w14:textId="6695AA88" w:rsidR="00887A93" w:rsidRPr="002C434E" w:rsidRDefault="00887A93" w:rsidP="00887A93">
      <w:pPr>
        <w:pStyle w:val="afb"/>
        <w:ind w:left="284" w:right="-93"/>
        <w:jc w:val="left"/>
        <w:rPr>
          <w:b/>
          <w:sz w:val="16"/>
          <w:szCs w:val="16"/>
        </w:rPr>
      </w:pPr>
      <w:r>
        <w:rPr>
          <w:b/>
        </w:rPr>
        <w:t xml:space="preserve"> </w:t>
      </w:r>
      <w:r w:rsidRPr="002C434E">
        <w:rPr>
          <w:b/>
        </w:rPr>
        <w:t xml:space="preserve">от </w:t>
      </w:r>
      <w:r>
        <w:rPr>
          <w:b/>
        </w:rPr>
        <w:t>24 сентября</w:t>
      </w:r>
      <w:r w:rsidRPr="002C434E">
        <w:rPr>
          <w:b/>
        </w:rPr>
        <w:t xml:space="preserve"> 20</w:t>
      </w:r>
      <w:r>
        <w:rPr>
          <w:b/>
        </w:rPr>
        <w:t>21</w:t>
      </w:r>
      <w:r w:rsidRPr="002C434E">
        <w:rPr>
          <w:b/>
        </w:rPr>
        <w:t xml:space="preserve"> г</w:t>
      </w:r>
      <w:r>
        <w:rPr>
          <w:b/>
        </w:rPr>
        <w:t>ода</w:t>
      </w:r>
      <w:r w:rsidRPr="002C434E">
        <w:rPr>
          <w:b/>
        </w:rPr>
        <w:t xml:space="preserve">                 </w:t>
      </w:r>
      <w:r>
        <w:rPr>
          <w:b/>
        </w:rPr>
        <w:t xml:space="preserve">                       </w:t>
      </w:r>
      <w:r w:rsidRPr="002C434E">
        <w:rPr>
          <w:b/>
        </w:rPr>
        <w:t xml:space="preserve">         </w:t>
      </w:r>
      <w:r>
        <w:rPr>
          <w:b/>
        </w:rPr>
        <w:t xml:space="preserve">      </w:t>
      </w:r>
      <w:r w:rsidRPr="002C434E">
        <w:rPr>
          <w:b/>
        </w:rPr>
        <w:t xml:space="preserve">      №</w:t>
      </w:r>
      <w:r>
        <w:rPr>
          <w:b/>
        </w:rPr>
        <w:t xml:space="preserve"> </w:t>
      </w:r>
      <w:r w:rsidR="001560D4">
        <w:rPr>
          <w:b/>
        </w:rPr>
        <w:t>168</w:t>
      </w:r>
    </w:p>
    <w:p w14:paraId="5A2E316E" w14:textId="77777777" w:rsidR="009A4FF7" w:rsidRPr="00157E23" w:rsidRDefault="009A4FF7" w:rsidP="009A4FF7">
      <w:pPr>
        <w:pStyle w:val="ConsPlusTitle"/>
        <w:jc w:val="both"/>
        <w:rPr>
          <w:sz w:val="28"/>
          <w:szCs w:val="28"/>
        </w:rPr>
      </w:pPr>
    </w:p>
    <w:p w14:paraId="392B1DDB" w14:textId="77777777" w:rsidR="002F2EE0" w:rsidRPr="00887A93" w:rsidRDefault="002F2EE0" w:rsidP="002F2EE0">
      <w:pPr>
        <w:tabs>
          <w:tab w:val="left" w:pos="6660"/>
        </w:tabs>
        <w:ind w:right="3595"/>
        <w:jc w:val="both"/>
        <w:rPr>
          <w:rFonts w:ascii="Times New Roman" w:hAnsi="Times New Roman"/>
          <w:bCs/>
          <w:spacing w:val="6"/>
          <w:sz w:val="24"/>
          <w:szCs w:val="24"/>
        </w:rPr>
      </w:pPr>
      <w:r w:rsidRPr="00887A93">
        <w:rPr>
          <w:rFonts w:ascii="Times New Roman" w:hAnsi="Times New Roman"/>
          <w:bCs/>
          <w:sz w:val="24"/>
          <w:szCs w:val="24"/>
        </w:rPr>
        <w:t xml:space="preserve">Об утверждении положения о муниципальном жилищном контроле </w:t>
      </w:r>
      <w:r w:rsidRPr="00887A93">
        <w:rPr>
          <w:rFonts w:ascii="Times New Roman" w:hAnsi="Times New Roman"/>
          <w:sz w:val="24"/>
          <w:szCs w:val="24"/>
        </w:rPr>
        <w:t>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14:paraId="46252CAE" w14:textId="77777777" w:rsidR="009A4FF7" w:rsidRPr="00157E23" w:rsidRDefault="009A4FF7" w:rsidP="009A4FF7">
      <w:pPr>
        <w:autoSpaceDE w:val="0"/>
        <w:autoSpaceDN w:val="0"/>
        <w:adjustRightInd w:val="0"/>
        <w:jc w:val="center"/>
        <w:rPr>
          <w:b/>
          <w:bCs/>
          <w:sz w:val="28"/>
          <w:szCs w:val="28"/>
        </w:rPr>
      </w:pPr>
    </w:p>
    <w:p w14:paraId="1B2FEC0D" w14:textId="77777777" w:rsidR="009A4FF7" w:rsidRPr="00157E23" w:rsidRDefault="009A4FF7" w:rsidP="009A4FF7">
      <w:pPr>
        <w:autoSpaceDE w:val="0"/>
        <w:autoSpaceDN w:val="0"/>
        <w:adjustRightInd w:val="0"/>
        <w:jc w:val="center"/>
        <w:rPr>
          <w:b/>
          <w:bCs/>
          <w:sz w:val="28"/>
          <w:szCs w:val="28"/>
        </w:rPr>
      </w:pPr>
    </w:p>
    <w:p w14:paraId="187F6439" w14:textId="42AD5994" w:rsidR="009A4FF7" w:rsidRDefault="009B360A" w:rsidP="009A4FF7">
      <w:pPr>
        <w:pStyle w:val="ConsPlusNormal"/>
        <w:ind w:firstLine="540"/>
        <w:jc w:val="both"/>
        <w:rPr>
          <w:sz w:val="28"/>
          <w:szCs w:val="28"/>
        </w:rPr>
      </w:pPr>
      <w:r>
        <w:rPr>
          <w:rFonts w:eastAsia="Calibri"/>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eastAsiaTheme="minorHAnsi"/>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Pr>
          <w:rFonts w:eastAsia="Calibri"/>
          <w:sz w:val="28"/>
          <w:szCs w:val="28"/>
        </w:rPr>
        <w:t>Жилищным кодексом Российской Федерации</w:t>
      </w:r>
      <w:r>
        <w:rPr>
          <w:bCs/>
          <w:sz w:val="28"/>
          <w:szCs w:val="28"/>
        </w:rPr>
        <w:t xml:space="preserve">, </w:t>
      </w:r>
      <w:r>
        <w:rPr>
          <w:sz w:val="28"/>
          <w:szCs w:val="28"/>
        </w:rPr>
        <w:t>Уставом Гатчинского муниципального района</w:t>
      </w:r>
      <w:r w:rsidR="009A4FF7" w:rsidRPr="009A4FF7">
        <w:rPr>
          <w:sz w:val="28"/>
          <w:szCs w:val="28"/>
        </w:rPr>
        <w:t xml:space="preserve">, </w:t>
      </w:r>
      <w:r w:rsidR="003E312A">
        <w:rPr>
          <w:sz w:val="28"/>
          <w:szCs w:val="28"/>
        </w:rPr>
        <w:t xml:space="preserve"> </w:t>
      </w:r>
    </w:p>
    <w:p w14:paraId="09733144" w14:textId="77777777" w:rsidR="009B360A" w:rsidRDefault="009B360A" w:rsidP="003E312A">
      <w:pPr>
        <w:pStyle w:val="afb"/>
        <w:ind w:right="-5"/>
        <w:rPr>
          <w:b/>
        </w:rPr>
      </w:pPr>
    </w:p>
    <w:p w14:paraId="086FFE71" w14:textId="5DC5D46D" w:rsidR="003E312A" w:rsidRDefault="003E312A" w:rsidP="003E312A">
      <w:pPr>
        <w:pStyle w:val="afb"/>
        <w:ind w:right="-5"/>
        <w:rPr>
          <w:b/>
        </w:rPr>
      </w:pPr>
      <w:r>
        <w:rPr>
          <w:b/>
        </w:rPr>
        <w:t>совет депутатов Гатчинского муниципального района</w:t>
      </w:r>
    </w:p>
    <w:p w14:paraId="4B80E4C8" w14:textId="77777777" w:rsidR="003E312A" w:rsidRDefault="003E312A" w:rsidP="003E312A">
      <w:pPr>
        <w:pStyle w:val="afb"/>
        <w:ind w:right="-5"/>
        <w:rPr>
          <w:b/>
        </w:rPr>
      </w:pPr>
      <w:r>
        <w:rPr>
          <w:b/>
        </w:rPr>
        <w:t>Р Е Ш И Л:</w:t>
      </w:r>
    </w:p>
    <w:p w14:paraId="6A34ACB5" w14:textId="77777777" w:rsidR="009A4FF7" w:rsidRPr="009A4FF7" w:rsidRDefault="009A4FF7" w:rsidP="009A4FF7">
      <w:pPr>
        <w:pStyle w:val="ConsPlusNormal"/>
        <w:ind w:firstLine="540"/>
        <w:jc w:val="both"/>
        <w:rPr>
          <w:sz w:val="28"/>
          <w:szCs w:val="28"/>
        </w:rPr>
      </w:pPr>
    </w:p>
    <w:p w14:paraId="01D278F8" w14:textId="77777777" w:rsidR="009A4FF7" w:rsidRPr="002F2EE0" w:rsidRDefault="009A4FF7" w:rsidP="001560D4">
      <w:pPr>
        <w:pStyle w:val="a8"/>
        <w:widowControl/>
        <w:numPr>
          <w:ilvl w:val="0"/>
          <w:numId w:val="6"/>
        </w:numPr>
        <w:autoSpaceDE w:val="0"/>
        <w:autoSpaceDN w:val="0"/>
        <w:adjustRightInd w:val="0"/>
        <w:ind w:left="0" w:firstLine="567"/>
        <w:contextualSpacing w:val="0"/>
        <w:jc w:val="both"/>
        <w:rPr>
          <w:rFonts w:ascii="Times New Roman" w:hAnsi="Times New Roman"/>
          <w:bCs/>
          <w:sz w:val="28"/>
          <w:szCs w:val="28"/>
        </w:rPr>
      </w:pPr>
      <w:r w:rsidRPr="002F2EE0">
        <w:rPr>
          <w:rFonts w:ascii="Times New Roman" w:hAnsi="Times New Roman"/>
          <w:sz w:val="28"/>
          <w:szCs w:val="28"/>
        </w:rPr>
        <w:t>Утвердить положение о муниципальном жилищном контроле на территори</w:t>
      </w:r>
      <w:r w:rsidR="002F2EE0" w:rsidRPr="002F2EE0">
        <w:rPr>
          <w:rFonts w:ascii="Times New Roman" w:hAnsi="Times New Roman"/>
          <w:sz w:val="28"/>
          <w:szCs w:val="28"/>
        </w:rPr>
        <w:t>ях городских и сельских поселений Гатчинского муниципального района, в случае заключения соответствующих соглашений о передаче полномочий</w:t>
      </w:r>
      <w:r w:rsidRPr="002F2EE0">
        <w:rPr>
          <w:rFonts w:ascii="Times New Roman" w:hAnsi="Times New Roman"/>
          <w:sz w:val="28"/>
          <w:szCs w:val="28"/>
        </w:rPr>
        <w:t xml:space="preserve"> согласно приложению к настоящему решению. </w:t>
      </w:r>
    </w:p>
    <w:p w14:paraId="02777413" w14:textId="27232450" w:rsidR="002F2EE0" w:rsidRPr="002F2EE0" w:rsidRDefault="002F2EE0" w:rsidP="001560D4">
      <w:pPr>
        <w:pStyle w:val="a8"/>
        <w:numPr>
          <w:ilvl w:val="0"/>
          <w:numId w:val="8"/>
        </w:numPr>
        <w:autoSpaceDE w:val="0"/>
        <w:autoSpaceDN w:val="0"/>
        <w:adjustRightInd w:val="0"/>
        <w:ind w:left="0" w:firstLine="567"/>
        <w:jc w:val="both"/>
        <w:rPr>
          <w:rFonts w:ascii="Times New Roman" w:hAnsi="Times New Roman"/>
          <w:sz w:val="28"/>
          <w:szCs w:val="28"/>
        </w:rPr>
      </w:pPr>
      <w:r w:rsidRPr="002F2EE0">
        <w:rPr>
          <w:rFonts w:ascii="Times New Roman" w:hAnsi="Times New Roman"/>
          <w:sz w:val="28"/>
          <w:szCs w:val="28"/>
        </w:rPr>
        <w:t xml:space="preserve">Настоящее решение подлежит официальному опубликованию в </w:t>
      </w:r>
      <w:r w:rsidR="007748FB">
        <w:rPr>
          <w:rFonts w:ascii="Times New Roman" w:hAnsi="Times New Roman"/>
          <w:sz w:val="28"/>
          <w:szCs w:val="28"/>
        </w:rPr>
        <w:t xml:space="preserve">газете </w:t>
      </w:r>
      <w:r w:rsidR="008B2C6B">
        <w:rPr>
          <w:rFonts w:ascii="Times New Roman" w:hAnsi="Times New Roman"/>
          <w:sz w:val="28"/>
          <w:szCs w:val="28"/>
        </w:rPr>
        <w:t>«</w:t>
      </w:r>
      <w:r w:rsidRPr="002F2EE0">
        <w:rPr>
          <w:rFonts w:ascii="Times New Roman" w:hAnsi="Times New Roman"/>
          <w:sz w:val="28"/>
          <w:szCs w:val="28"/>
        </w:rPr>
        <w:t>Официальн</w:t>
      </w:r>
      <w:r w:rsidR="008B2C6B">
        <w:rPr>
          <w:rFonts w:ascii="Times New Roman" w:hAnsi="Times New Roman"/>
          <w:sz w:val="28"/>
          <w:szCs w:val="28"/>
        </w:rPr>
        <w:t>ый вестник»</w:t>
      </w:r>
      <w:r w:rsidRPr="002F2EE0">
        <w:rPr>
          <w:rFonts w:ascii="Times New Roman" w:hAnsi="Times New Roman"/>
          <w:sz w:val="28"/>
          <w:szCs w:val="28"/>
        </w:rPr>
        <w:t xml:space="preserve"> - приложение к газете «Гатчинская правда» и размещению на официальном сайте Гатчинского муниципального района.  </w:t>
      </w:r>
    </w:p>
    <w:p w14:paraId="3BACB64D" w14:textId="77777777" w:rsidR="002F2EE0" w:rsidRPr="002F2EE0" w:rsidRDefault="002F2EE0" w:rsidP="001560D4">
      <w:pPr>
        <w:pStyle w:val="a8"/>
        <w:numPr>
          <w:ilvl w:val="0"/>
          <w:numId w:val="8"/>
        </w:numPr>
        <w:autoSpaceDE w:val="0"/>
        <w:autoSpaceDN w:val="0"/>
        <w:adjustRightInd w:val="0"/>
        <w:ind w:left="0" w:firstLine="567"/>
        <w:jc w:val="both"/>
        <w:rPr>
          <w:rFonts w:ascii="Times New Roman" w:hAnsi="Times New Roman"/>
          <w:bCs/>
          <w:sz w:val="28"/>
          <w:szCs w:val="28"/>
        </w:rPr>
      </w:pPr>
      <w:r w:rsidRPr="002F2EE0">
        <w:rPr>
          <w:rFonts w:ascii="Times New Roman" w:hAnsi="Times New Roman"/>
          <w:sz w:val="28"/>
          <w:szCs w:val="28"/>
        </w:rPr>
        <w:t>Решение вступает в силу с 01.10.2021</w:t>
      </w:r>
    </w:p>
    <w:p w14:paraId="6BDA77B0" w14:textId="77777777" w:rsidR="000A31CF" w:rsidRPr="002F2EE0" w:rsidRDefault="000A31CF" w:rsidP="001560D4">
      <w:pPr>
        <w:widowControl/>
        <w:autoSpaceDE w:val="0"/>
        <w:autoSpaceDN w:val="0"/>
        <w:adjustRightInd w:val="0"/>
        <w:ind w:firstLine="567"/>
        <w:jc w:val="both"/>
        <w:rPr>
          <w:rFonts w:ascii="Times New Roman" w:hAnsi="Times New Roman"/>
          <w:sz w:val="28"/>
          <w:szCs w:val="28"/>
        </w:rPr>
      </w:pPr>
    </w:p>
    <w:p w14:paraId="372E9DB0" w14:textId="77777777" w:rsidR="009A4FF7" w:rsidRPr="000A31CF" w:rsidRDefault="009A4FF7" w:rsidP="009A4FF7">
      <w:pPr>
        <w:spacing w:line="240" w:lineRule="exact"/>
        <w:rPr>
          <w:rFonts w:ascii="Times New Roman" w:hAnsi="Times New Roman"/>
          <w:sz w:val="28"/>
          <w:szCs w:val="28"/>
        </w:rPr>
      </w:pPr>
    </w:p>
    <w:p w14:paraId="1264416E" w14:textId="77777777" w:rsidR="009A4FF7" w:rsidRPr="009A4FF7" w:rsidRDefault="009A4FF7" w:rsidP="009A4FF7">
      <w:pPr>
        <w:spacing w:line="240" w:lineRule="exact"/>
        <w:rPr>
          <w:rFonts w:ascii="Times New Roman" w:hAnsi="Times New Roman"/>
          <w:color w:val="auto"/>
          <w:sz w:val="28"/>
          <w:szCs w:val="28"/>
        </w:rPr>
      </w:pPr>
    </w:p>
    <w:p w14:paraId="4667A11E" w14:textId="77777777" w:rsidR="00887A93" w:rsidRDefault="009A4FF7" w:rsidP="007748FB">
      <w:pPr>
        <w:pStyle w:val="8"/>
        <w:spacing w:before="0"/>
        <w:rPr>
          <w:rFonts w:ascii="Times New Roman" w:hAnsi="Times New Roman" w:cs="Times New Roman"/>
          <w:color w:val="auto"/>
          <w:sz w:val="28"/>
          <w:szCs w:val="28"/>
        </w:rPr>
      </w:pPr>
      <w:r w:rsidRPr="009A4FF7">
        <w:rPr>
          <w:rFonts w:ascii="Times New Roman" w:hAnsi="Times New Roman" w:cs="Times New Roman"/>
          <w:color w:val="auto"/>
          <w:sz w:val="28"/>
          <w:szCs w:val="28"/>
        </w:rPr>
        <w:t>Глава</w:t>
      </w:r>
    </w:p>
    <w:p w14:paraId="2B2EE04B" w14:textId="109CC8B4" w:rsidR="009A4FF7" w:rsidRPr="002F2EE0" w:rsidRDefault="002F2EE0" w:rsidP="007748FB">
      <w:pPr>
        <w:pStyle w:val="8"/>
        <w:spacing w:before="0"/>
        <w:rPr>
          <w:rFonts w:ascii="Times New Roman" w:hAnsi="Times New Roman" w:cs="Times New Roman"/>
          <w:sz w:val="28"/>
          <w:szCs w:val="28"/>
        </w:rPr>
      </w:pPr>
      <w:r>
        <w:rPr>
          <w:rFonts w:ascii="Times New Roman" w:hAnsi="Times New Roman" w:cs="Times New Roman"/>
          <w:color w:val="auto"/>
          <w:sz w:val="28"/>
          <w:szCs w:val="28"/>
        </w:rPr>
        <w:t xml:space="preserve">Гатчинского муниципального </w:t>
      </w:r>
      <w:r w:rsidRPr="002F2EE0">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 xml:space="preserve">                        </w:t>
      </w:r>
      <w:r w:rsidRPr="002F2EE0">
        <w:rPr>
          <w:rFonts w:ascii="Times New Roman" w:hAnsi="Times New Roman" w:cs="Times New Roman"/>
          <w:color w:val="auto"/>
          <w:sz w:val="28"/>
          <w:szCs w:val="28"/>
        </w:rPr>
        <w:t>В.А. Филоненко</w:t>
      </w:r>
    </w:p>
    <w:p w14:paraId="405F7417" w14:textId="77777777"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14:paraId="28F55DD7" w14:textId="77777777" w:rsidR="009A4FF7" w:rsidRDefault="009A4FF7" w:rsidP="009A4FF7"/>
    <w:p w14:paraId="681DBF85" w14:textId="77777777" w:rsidR="009A4FF7" w:rsidRDefault="009A4FF7" w:rsidP="009A4FF7"/>
    <w:p w14:paraId="584936EB" w14:textId="77777777" w:rsidR="009A4FF7" w:rsidRDefault="009A4FF7" w:rsidP="009A4FF7"/>
    <w:p w14:paraId="0BCCBAE7" w14:textId="77777777" w:rsidR="009A4FF7" w:rsidRDefault="009A4FF7" w:rsidP="009A4FF7"/>
    <w:p w14:paraId="482AE81D" w14:textId="77777777" w:rsidR="009A4FF7" w:rsidRDefault="009A4FF7" w:rsidP="009A4FF7"/>
    <w:p w14:paraId="31178338" w14:textId="77777777" w:rsidR="009A4FF7" w:rsidRDefault="009A4FF7" w:rsidP="009A4FF7"/>
    <w:p w14:paraId="6E11B749" w14:textId="77777777" w:rsidR="009A4FF7" w:rsidRDefault="009A4FF7" w:rsidP="009A4FF7"/>
    <w:p w14:paraId="38B15159" w14:textId="77777777" w:rsidR="009A4FF7" w:rsidRDefault="009A4FF7" w:rsidP="009A4FF7"/>
    <w:p w14:paraId="058A977B" w14:textId="77777777" w:rsidR="009A4FF7" w:rsidRDefault="009A4FF7" w:rsidP="009A4FF7"/>
    <w:p w14:paraId="728963DF"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 xml:space="preserve">Приложение </w:t>
      </w:r>
    </w:p>
    <w:p w14:paraId="1BC9631E"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 xml:space="preserve"> к решению совета депутатов</w:t>
      </w:r>
    </w:p>
    <w:p w14:paraId="17EC282E"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Гатчинского муниципального района</w:t>
      </w:r>
    </w:p>
    <w:p w14:paraId="59CE1B9D" w14:textId="7BD17ED2" w:rsidR="001560D4" w:rsidRPr="001560D4" w:rsidRDefault="001560D4" w:rsidP="001560D4">
      <w:pPr>
        <w:ind w:left="4962"/>
        <w:jc w:val="center"/>
        <w:rPr>
          <w:rFonts w:ascii="Times New Roman" w:hAnsi="Times New Roman"/>
        </w:rPr>
      </w:pPr>
      <w:r w:rsidRPr="001560D4">
        <w:rPr>
          <w:rFonts w:ascii="Times New Roman" w:hAnsi="Times New Roman"/>
          <w:sz w:val="24"/>
          <w:szCs w:val="24"/>
        </w:rPr>
        <w:t xml:space="preserve">№ </w:t>
      </w:r>
      <w:r>
        <w:rPr>
          <w:rFonts w:ascii="Times New Roman" w:hAnsi="Times New Roman"/>
          <w:sz w:val="24"/>
          <w:szCs w:val="24"/>
        </w:rPr>
        <w:t>168</w:t>
      </w:r>
      <w:r w:rsidRPr="001560D4">
        <w:rPr>
          <w:rFonts w:ascii="Times New Roman" w:hAnsi="Times New Roman"/>
          <w:sz w:val="24"/>
          <w:szCs w:val="24"/>
        </w:rPr>
        <w:t xml:space="preserve"> от 24 сентября 2021 года </w:t>
      </w:r>
    </w:p>
    <w:p w14:paraId="5892F949" w14:textId="77777777" w:rsidR="000E7BBF" w:rsidRPr="000E7BBF" w:rsidRDefault="000E7BBF" w:rsidP="000E7BBF">
      <w:pPr>
        <w:pStyle w:val="ConsPlusTitle"/>
        <w:jc w:val="center"/>
        <w:rPr>
          <w:b w:val="0"/>
          <w:sz w:val="28"/>
        </w:rPr>
      </w:pPr>
    </w:p>
    <w:p w14:paraId="197254A4" w14:textId="77777777" w:rsidR="000E7BBF" w:rsidRPr="000E7BBF" w:rsidRDefault="000E7BBF" w:rsidP="000E7BBF">
      <w:pPr>
        <w:pStyle w:val="ConsPlusTitle"/>
        <w:spacing w:line="240" w:lineRule="exact"/>
        <w:jc w:val="center"/>
        <w:rPr>
          <w:b w:val="0"/>
          <w:sz w:val="28"/>
        </w:rPr>
      </w:pPr>
    </w:p>
    <w:p w14:paraId="5225D95D" w14:textId="77777777" w:rsidR="00740A3D" w:rsidRPr="003D71FF"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3D71FF">
        <w:rPr>
          <w:rFonts w:ascii="Times New Roman" w:eastAsiaTheme="minorHAnsi" w:hAnsi="Times New Roman"/>
          <w:b/>
          <w:color w:val="000000" w:themeColor="text1"/>
          <w:sz w:val="28"/>
          <w:szCs w:val="28"/>
        </w:rPr>
        <w:t xml:space="preserve">Положение </w:t>
      </w:r>
    </w:p>
    <w:p w14:paraId="1110B10F" w14:textId="77777777" w:rsidR="000E7BBF" w:rsidRDefault="00740A3D" w:rsidP="003D71FF">
      <w:pPr>
        <w:widowControl/>
        <w:autoSpaceDE w:val="0"/>
        <w:autoSpaceDN w:val="0"/>
        <w:adjustRightInd w:val="0"/>
        <w:jc w:val="center"/>
        <w:rPr>
          <w:rFonts w:ascii="Times New Roman" w:hAnsi="Times New Roman"/>
          <w:b/>
          <w:sz w:val="28"/>
          <w:szCs w:val="28"/>
        </w:rPr>
      </w:pPr>
      <w:r w:rsidRPr="003D71FF">
        <w:rPr>
          <w:rFonts w:ascii="Times New Roman" w:eastAsiaTheme="minorHAnsi" w:hAnsi="Times New Roman"/>
          <w:b/>
          <w:iCs/>
          <w:color w:val="auto"/>
          <w:sz w:val="28"/>
          <w:szCs w:val="28"/>
        </w:rPr>
        <w:t>о муниципальном жилищном контроле н</w:t>
      </w:r>
      <w:r w:rsidRPr="003D71FF">
        <w:rPr>
          <w:rFonts w:ascii="Times New Roman" w:eastAsiaTheme="minorHAnsi" w:hAnsi="Times New Roman"/>
          <w:b/>
          <w:color w:val="auto"/>
          <w:sz w:val="28"/>
          <w:szCs w:val="28"/>
        </w:rPr>
        <w:t xml:space="preserve">а </w:t>
      </w:r>
      <w:r w:rsidR="003D71FF" w:rsidRPr="003D71FF">
        <w:rPr>
          <w:rFonts w:ascii="Times New Roman" w:hAnsi="Times New Roman"/>
          <w:b/>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14:paraId="486551FC" w14:textId="77777777" w:rsidR="003D71FF" w:rsidRPr="003D71FF" w:rsidRDefault="003D71FF" w:rsidP="003D71FF">
      <w:pPr>
        <w:widowControl/>
        <w:autoSpaceDE w:val="0"/>
        <w:autoSpaceDN w:val="0"/>
        <w:adjustRightInd w:val="0"/>
        <w:jc w:val="center"/>
        <w:rPr>
          <w:b/>
          <w:sz w:val="28"/>
        </w:rPr>
      </w:pPr>
    </w:p>
    <w:p w14:paraId="7206F999" w14:textId="77777777" w:rsidR="000E7BBF" w:rsidRPr="000E7BBF" w:rsidRDefault="000E7BBF" w:rsidP="000E7BBF">
      <w:pPr>
        <w:pStyle w:val="ConsPlusNormal"/>
        <w:ind w:firstLine="0"/>
        <w:jc w:val="center"/>
        <w:rPr>
          <w:b/>
          <w:sz w:val="28"/>
        </w:rPr>
      </w:pPr>
      <w:r w:rsidRPr="000E7BBF">
        <w:rPr>
          <w:b/>
          <w:sz w:val="28"/>
        </w:rPr>
        <w:t>1.Общие положения</w:t>
      </w:r>
    </w:p>
    <w:p w14:paraId="10A2669C" w14:textId="77777777" w:rsidR="000E7BBF" w:rsidRPr="000E7BBF" w:rsidRDefault="000E7BBF" w:rsidP="000E7BBF">
      <w:pPr>
        <w:pStyle w:val="ConsPlusNormal"/>
        <w:ind w:firstLine="567"/>
        <w:rPr>
          <w:sz w:val="28"/>
        </w:rPr>
      </w:pPr>
    </w:p>
    <w:p w14:paraId="4147243F" w14:textId="77777777"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w:t>
      </w:r>
      <w:r w:rsidR="003D71FF" w:rsidRPr="002F2EE0">
        <w:rPr>
          <w:rFonts w:ascii="Times New Roman" w:hAnsi="Times New Roman"/>
          <w:sz w:val="28"/>
          <w:szCs w:val="28"/>
        </w:rPr>
        <w:t xml:space="preserve">территориях городских и сельских поселений Гатчинского муниципального района, в случае заключения соответствующих соглашений о передаче полномочий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14:paraId="614659DB" w14:textId="77777777"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w:t>
      </w:r>
      <w:proofErr w:type="gramStart"/>
      <w:r w:rsidRPr="003F011E">
        <w:rPr>
          <w:rFonts w:ascii="Times New Roman" w:hAnsi="Times New Roman"/>
          <w:sz w:val="28"/>
        </w:rPr>
        <w:t xml:space="preserve">муниципального </w:t>
      </w:r>
      <w:r>
        <w:rPr>
          <w:rFonts w:ascii="Times New Roman" w:hAnsi="Times New Roman"/>
          <w:sz w:val="28"/>
        </w:rPr>
        <w:t xml:space="preserve">жилищного </w:t>
      </w:r>
      <w:r w:rsidRPr="003F011E">
        <w:rPr>
          <w:rFonts w:ascii="Times New Roman" w:hAnsi="Times New Roman"/>
          <w:sz w:val="28"/>
        </w:rPr>
        <w:t>контроля</w:t>
      </w:r>
      <w:proofErr w:type="gramEnd"/>
      <w:r w:rsidRPr="003F011E">
        <w:rPr>
          <w:rFonts w:ascii="Times New Roman" w:hAnsi="Times New Roman"/>
          <w:sz w:val="28"/>
        </w:rPr>
        <w:t xml:space="preserve">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62F1FFA6" w14:textId="77777777"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proofErr w:type="gramStart"/>
      <w:r w:rsidRPr="00733FF8">
        <w:rPr>
          <w:rFonts w:ascii="Times New Roman" w:hAnsi="Times New Roman"/>
          <w:sz w:val="28"/>
          <w:szCs w:val="28"/>
        </w:rPr>
        <w:t>обязательных требований</w:t>
      </w:r>
      <w:proofErr w:type="gramEnd"/>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78E95C0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B7C080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504DCBA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38A222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754D084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14:paraId="2742C0D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46EDC5E9"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CE5D8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9E5D9E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1E4798A"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05174CB9"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69E7016A"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14:paraId="5E2E1FCA"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A8671E2"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02CBBB5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5CDF33C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9D2291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E7F595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693D798"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30C2AC66" w14:textId="77777777"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14:paraId="375C9827"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7645D48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6FF62583"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9A4FF7">
        <w:rPr>
          <w:rFonts w:ascii="Times New Roman" w:hAnsi="Times New Roman"/>
          <w:i/>
          <w:sz w:val="24"/>
          <w:szCs w:val="24"/>
          <w:u w:val="single"/>
        </w:rPr>
        <w:t xml:space="preserve"> </w:t>
      </w:r>
    </w:p>
    <w:p w14:paraId="510A0BE6" w14:textId="77777777" w:rsidR="009A4FF7" w:rsidRDefault="000E7BBF" w:rsidP="009A4FF7">
      <w:pPr>
        <w:pStyle w:val="s26"/>
        <w:spacing w:before="0" w:beforeAutospacing="0" w:after="0" w:afterAutospacing="0"/>
        <w:ind w:firstLine="525"/>
        <w:jc w:val="both"/>
        <w:rPr>
          <w:rStyle w:val="bumpedfont15"/>
          <w:sz w:val="28"/>
          <w:szCs w:val="28"/>
        </w:rPr>
      </w:pPr>
      <w:r w:rsidRPr="000E7BBF">
        <w:rPr>
          <w:sz w:val="28"/>
        </w:rPr>
        <w:lastRenderedPageBreak/>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в 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14:paraId="09775365" w14:textId="77777777"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14:paraId="41C6FF31" w14:textId="77777777"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0A38C8CE"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3F7C3DAF"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1C573AEB"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97C02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582F8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C7BF59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0A8A73D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7C8B81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EE10B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A8355B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B7C1F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3BE34D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D0C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D149D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80AC46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01E651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918CE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7B7696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253914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AF80F4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96E03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C8E419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0876C1E8"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EF98D6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6B2F4D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A6709E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DF3FF8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249E5CE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A5F87C6"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6DE8A00D" w14:textId="77777777" w:rsidR="000E7BBF" w:rsidRPr="000E7BBF" w:rsidRDefault="000E7BBF" w:rsidP="000E7BBF">
      <w:pPr>
        <w:pStyle w:val="ConsPlusNormal"/>
        <w:ind w:firstLine="709"/>
        <w:jc w:val="both"/>
        <w:rPr>
          <w:sz w:val="28"/>
        </w:rPr>
      </w:pPr>
    </w:p>
    <w:p w14:paraId="10510CDC"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p>
    <w:p w14:paraId="10670A66" w14:textId="77777777" w:rsidR="000E7BBF" w:rsidRPr="000E7BBF" w:rsidRDefault="000E7BBF" w:rsidP="000E7BBF">
      <w:pPr>
        <w:pStyle w:val="ConsPlusNormal"/>
        <w:ind w:firstLine="709"/>
        <w:jc w:val="both"/>
        <w:rPr>
          <w:sz w:val="28"/>
        </w:rPr>
      </w:pPr>
    </w:p>
    <w:p w14:paraId="5C06A08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54A359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0AF698B5"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314D09BB"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737B2AB0"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5721A7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411F47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81143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7951DE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4CD5E1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5A0A34D"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5EA5AB38"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14A672EA" w14:textId="77777777" w:rsidR="000E7BBF" w:rsidRPr="000E7BBF" w:rsidRDefault="000E7BBF" w:rsidP="000E7BBF">
      <w:pPr>
        <w:widowControl/>
        <w:tabs>
          <w:tab w:val="left" w:pos="1134"/>
        </w:tabs>
        <w:jc w:val="both"/>
        <w:rPr>
          <w:rFonts w:ascii="Times New Roman" w:hAnsi="Times New Roman"/>
          <w:sz w:val="28"/>
        </w:rPr>
      </w:pPr>
    </w:p>
    <w:p w14:paraId="5093403E"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3C145E12" w14:textId="77777777" w:rsidR="000E7BBF" w:rsidRPr="005C2D4E" w:rsidRDefault="000E7BBF" w:rsidP="000E7BBF">
      <w:pPr>
        <w:pStyle w:val="ConsPlusNormal"/>
        <w:ind w:firstLine="709"/>
        <w:jc w:val="both"/>
        <w:rPr>
          <w:sz w:val="28"/>
        </w:rPr>
      </w:pPr>
      <w:r w:rsidRPr="005C2D4E">
        <w:rPr>
          <w:sz w:val="28"/>
        </w:rPr>
        <w:t>1) информирование;</w:t>
      </w:r>
    </w:p>
    <w:p w14:paraId="7469A051" w14:textId="77777777"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14:paraId="13384415" w14:textId="77777777" w:rsidR="000E7BBF" w:rsidRPr="005C2D4E" w:rsidRDefault="000E7BBF" w:rsidP="000E7BBF">
      <w:pPr>
        <w:pStyle w:val="ConsPlusNormal"/>
        <w:ind w:firstLine="709"/>
        <w:jc w:val="both"/>
        <w:rPr>
          <w:sz w:val="28"/>
        </w:rPr>
      </w:pPr>
      <w:r w:rsidRPr="005C2D4E">
        <w:rPr>
          <w:sz w:val="28"/>
        </w:rPr>
        <w:t>3) объявление предостережения;</w:t>
      </w:r>
    </w:p>
    <w:p w14:paraId="70988875" w14:textId="77777777" w:rsidR="000E7BBF" w:rsidRPr="005C2D4E" w:rsidRDefault="000E7BBF" w:rsidP="000E7BBF">
      <w:pPr>
        <w:pStyle w:val="ConsPlusNormal"/>
        <w:ind w:firstLine="709"/>
        <w:jc w:val="both"/>
        <w:rPr>
          <w:sz w:val="28"/>
        </w:rPr>
      </w:pPr>
      <w:r w:rsidRPr="005C2D4E">
        <w:rPr>
          <w:sz w:val="28"/>
        </w:rPr>
        <w:t>4) консультирование;</w:t>
      </w:r>
    </w:p>
    <w:p w14:paraId="26B7DE80" w14:textId="77777777" w:rsidR="000E7BBF" w:rsidRPr="005C2D4E" w:rsidRDefault="000E7BBF" w:rsidP="000E7BBF">
      <w:pPr>
        <w:pStyle w:val="ConsPlusNormal"/>
        <w:ind w:firstLine="709"/>
        <w:jc w:val="both"/>
        <w:rPr>
          <w:sz w:val="28"/>
        </w:rPr>
      </w:pPr>
      <w:r w:rsidRPr="005C2D4E">
        <w:rPr>
          <w:sz w:val="28"/>
        </w:rPr>
        <w:t>5) профилактический визит.</w:t>
      </w:r>
    </w:p>
    <w:p w14:paraId="76DFA0D9" w14:textId="77777777" w:rsidR="000E7BBF" w:rsidRPr="005C2D4E" w:rsidRDefault="000E7BBF" w:rsidP="000E7BBF">
      <w:pPr>
        <w:pStyle w:val="ConsPlusNormal"/>
        <w:ind w:firstLine="709"/>
        <w:jc w:val="both"/>
        <w:rPr>
          <w:sz w:val="28"/>
        </w:rPr>
      </w:pPr>
    </w:p>
    <w:p w14:paraId="7C2AA88D"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0B913604" w14:textId="77777777"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14:paraId="5CD1F69E" w14:textId="77777777" w:rsidR="000E7BBF" w:rsidRPr="005C2D4E" w:rsidRDefault="000E7BBF" w:rsidP="000E7BBF">
      <w:pPr>
        <w:pStyle w:val="ConsPlusNormal"/>
        <w:ind w:firstLine="709"/>
        <w:jc w:val="center"/>
        <w:rPr>
          <w:b/>
          <w:sz w:val="28"/>
        </w:rPr>
      </w:pPr>
    </w:p>
    <w:p w14:paraId="7DEEE9F4"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1923EAF" w14:textId="77777777"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727BA1F4" w14:textId="77777777" w:rsidR="00D124F0" w:rsidRDefault="00D124F0" w:rsidP="000E7BBF">
      <w:pPr>
        <w:pStyle w:val="a8"/>
        <w:widowControl/>
        <w:tabs>
          <w:tab w:val="left" w:pos="1134"/>
        </w:tabs>
        <w:ind w:left="0" w:firstLine="709"/>
        <w:jc w:val="both"/>
        <w:rPr>
          <w:rFonts w:ascii="Times New Roman" w:hAnsi="Times New Roman"/>
          <w:sz w:val="28"/>
        </w:rPr>
      </w:pPr>
    </w:p>
    <w:p w14:paraId="0C00FA71" w14:textId="77777777"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14:paraId="1C946AA3" w14:textId="77777777" w:rsidR="004166A8" w:rsidRPr="000E7BBF" w:rsidRDefault="004166A8" w:rsidP="000E7BBF">
      <w:pPr>
        <w:pStyle w:val="a8"/>
        <w:widowControl/>
        <w:tabs>
          <w:tab w:val="left" w:pos="1134"/>
        </w:tabs>
        <w:ind w:left="0" w:firstLine="709"/>
        <w:jc w:val="both"/>
        <w:rPr>
          <w:rFonts w:ascii="Times New Roman" w:hAnsi="Times New Roman"/>
          <w:sz w:val="28"/>
        </w:rPr>
      </w:pPr>
    </w:p>
    <w:p w14:paraId="04CBC1C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14:paraId="17D61C4E" w14:textId="77777777" w:rsidR="000E7BBF" w:rsidRPr="000E7BBF" w:rsidRDefault="00B02599" w:rsidP="000E7BBF">
      <w:pPr>
        <w:widowControl/>
        <w:ind w:firstLine="709"/>
        <w:jc w:val="both"/>
        <w:rPr>
          <w:rFonts w:ascii="Times New Roman" w:hAnsi="Times New Roman"/>
          <w:sz w:val="28"/>
        </w:rPr>
      </w:pPr>
      <w:r>
        <w:rPr>
          <w:rFonts w:ascii="Times New Roman" w:hAnsi="Times New Roman"/>
          <w:sz w:val="28"/>
        </w:rPr>
        <w:lastRenderedPageBreak/>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14:paraId="0C089F7A" w14:textId="77777777"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14:paraId="41DAB535" w14:textId="77777777"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7E667A55" w14:textId="77777777" w:rsidR="000E7BBF" w:rsidRPr="000E7BBF" w:rsidRDefault="000E7BBF" w:rsidP="000E7BBF">
      <w:pPr>
        <w:widowControl/>
        <w:jc w:val="center"/>
        <w:rPr>
          <w:rFonts w:ascii="Times New Roman" w:hAnsi="Times New Roman"/>
          <w:sz w:val="28"/>
        </w:rPr>
      </w:pPr>
    </w:p>
    <w:p w14:paraId="3C70050B" w14:textId="77777777"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307E3BB5" w14:textId="77777777"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75C557E2" w14:textId="77777777" w:rsidR="000E7BBF" w:rsidRPr="000E7BBF" w:rsidRDefault="000E7BBF" w:rsidP="000E7BBF">
      <w:pPr>
        <w:widowControl/>
        <w:ind w:firstLine="709"/>
        <w:jc w:val="center"/>
        <w:rPr>
          <w:rFonts w:ascii="Times New Roman" w:hAnsi="Times New Roman"/>
          <w:b/>
          <w:sz w:val="28"/>
        </w:rPr>
      </w:pPr>
    </w:p>
    <w:p w14:paraId="2EC95DBB" w14:textId="77777777"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7E1DA6AC"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52900939" w14:textId="77777777"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7ABEA98B"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F7B318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14:paraId="342807F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EC5AB2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43C1A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4268C60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883159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67E0893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2BFDD04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2B71C8" w14:textId="77777777" w:rsidR="000E7BBF" w:rsidRPr="000E7BBF" w:rsidRDefault="00B02599" w:rsidP="000E7BBF">
      <w:pPr>
        <w:pStyle w:val="ConsPlusNormal"/>
        <w:ind w:firstLine="709"/>
        <w:jc w:val="both"/>
        <w:rPr>
          <w:sz w:val="28"/>
        </w:rPr>
      </w:pPr>
      <w:r>
        <w:rPr>
          <w:sz w:val="28"/>
        </w:rPr>
        <w:t>3.4</w:t>
      </w:r>
      <w:r w:rsidR="000E7BBF" w:rsidRPr="000E7BBF">
        <w:rPr>
          <w:sz w:val="28"/>
        </w:rPr>
        <w:t xml:space="preserve">.6. Контрольный орган рассматривает возражение в отношении </w:t>
      </w:r>
      <w:r w:rsidR="000E7BBF" w:rsidRPr="000E7BBF">
        <w:rPr>
          <w:sz w:val="28"/>
        </w:rPr>
        <w:lastRenderedPageBreak/>
        <w:t>предостережения в течение пятнадцати рабочих дней со дня его получения.</w:t>
      </w:r>
    </w:p>
    <w:p w14:paraId="74B8DE8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14:paraId="733D7E7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192A6A16"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0B349E65"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CAD3858"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14:paraId="1C5775E4"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2527149" w14:textId="77777777" w:rsidR="00C06AC1" w:rsidRPr="000E7BBF" w:rsidRDefault="00C06AC1" w:rsidP="000E7BBF">
      <w:pPr>
        <w:widowControl/>
        <w:ind w:firstLine="709"/>
        <w:jc w:val="both"/>
        <w:rPr>
          <w:rFonts w:ascii="Times New Roman" w:hAnsi="Times New Roman"/>
          <w:sz w:val="28"/>
        </w:rPr>
      </w:pPr>
    </w:p>
    <w:p w14:paraId="0FD0E5F9"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14:paraId="5C133CE0" w14:textId="77777777" w:rsidR="000E7BBF" w:rsidRPr="000E7BBF" w:rsidRDefault="000E7BBF" w:rsidP="000E7BBF">
      <w:pPr>
        <w:widowControl/>
        <w:ind w:firstLine="709"/>
        <w:jc w:val="center"/>
        <w:rPr>
          <w:rFonts w:ascii="Times New Roman" w:hAnsi="Times New Roman"/>
          <w:b/>
          <w:sz w:val="28"/>
        </w:rPr>
      </w:pPr>
    </w:p>
    <w:p w14:paraId="691338C9"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17667F0"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567E31C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4247DBEF"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9CD2E59"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2F77F3F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14:paraId="27D6DFDD"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956DD4D"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474BFC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5DEDB88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03CC7287"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5525EF6" w14:textId="77777777" w:rsidR="000E7BBF" w:rsidRPr="000E7BBF" w:rsidRDefault="000E7BBF" w:rsidP="00A758CA">
      <w:pPr>
        <w:pStyle w:val="ConsPlusNormal"/>
        <w:ind w:firstLine="709"/>
        <w:jc w:val="both"/>
        <w:rPr>
          <w:sz w:val="28"/>
        </w:rPr>
      </w:pPr>
      <w:r w:rsidRPr="000E7BBF">
        <w:rPr>
          <w:sz w:val="28"/>
        </w:rPr>
        <w:t>3.</w:t>
      </w:r>
      <w:r w:rsidR="00B02599">
        <w:rPr>
          <w:sz w:val="28"/>
        </w:rPr>
        <w:t>5</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 xml:space="preserve">ния решений </w:t>
      </w:r>
      <w:r w:rsidR="00A758CA">
        <w:rPr>
          <w:sz w:val="28"/>
        </w:rPr>
        <w:lastRenderedPageBreak/>
        <w:t>Контрольного органа.</w:t>
      </w:r>
    </w:p>
    <w:p w14:paraId="5411ECDE"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EB8D0E5"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14:paraId="2332CFA3"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6F547003" w14:textId="77777777"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14:paraId="155A0E17" w14:textId="77777777" w:rsidR="00EB7F3D" w:rsidRPr="00073005" w:rsidRDefault="00EB7F3D" w:rsidP="00EB7F3D">
      <w:pPr>
        <w:pStyle w:val="ConsPlusNormal"/>
        <w:ind w:firstLine="709"/>
        <w:jc w:val="both"/>
        <w:rPr>
          <w:b/>
          <w:sz w:val="28"/>
        </w:rPr>
      </w:pPr>
    </w:p>
    <w:p w14:paraId="3ADB4A85"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09C692B5"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1F6DAAF" w14:textId="77777777"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14:paraId="16303681"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52A7BEEA"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853FEDD"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14:paraId="19650E53" w14:textId="77777777"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54E335CE"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B940DC2"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9E090DC" w14:textId="77777777"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14:paraId="67222967" w14:textId="77777777" w:rsidR="003E666D" w:rsidRDefault="003E666D" w:rsidP="000E7BBF">
      <w:pPr>
        <w:pStyle w:val="a8"/>
        <w:widowControl/>
        <w:tabs>
          <w:tab w:val="left" w:pos="1134"/>
        </w:tabs>
        <w:ind w:left="0"/>
        <w:jc w:val="center"/>
        <w:rPr>
          <w:rFonts w:ascii="Times New Roman" w:hAnsi="Times New Roman"/>
          <w:b/>
          <w:sz w:val="28"/>
        </w:rPr>
      </w:pPr>
    </w:p>
    <w:p w14:paraId="249B3A5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721936D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4C593117"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14BD23B0"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370ED2BB" w14:textId="77777777" w:rsidR="000E7BBF" w:rsidRDefault="000E7BBF" w:rsidP="000E7BBF">
      <w:pPr>
        <w:widowControl/>
        <w:tabs>
          <w:tab w:val="left" w:pos="1134"/>
        </w:tabs>
        <w:ind w:firstLine="709"/>
        <w:jc w:val="both"/>
        <w:rPr>
          <w:rFonts w:ascii="Times New Roman" w:hAnsi="Times New Roman"/>
          <w:color w:val="auto"/>
          <w:sz w:val="28"/>
        </w:rPr>
      </w:pPr>
    </w:p>
    <w:p w14:paraId="4EB727D3"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37FA5F6" w14:textId="77777777" w:rsidR="000E7BBF" w:rsidRPr="005C2D4E" w:rsidRDefault="000E7BBF" w:rsidP="000E7BBF">
      <w:pPr>
        <w:pStyle w:val="ConsPlusNormal"/>
        <w:ind w:firstLine="709"/>
        <w:jc w:val="both"/>
        <w:rPr>
          <w:sz w:val="28"/>
        </w:rPr>
      </w:pPr>
      <w:r w:rsidRPr="005C2D4E">
        <w:rPr>
          <w:sz w:val="28"/>
        </w:rPr>
        <w:lastRenderedPageBreak/>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330EC62E"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58D59732"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51633C1"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0FCC3DBF"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29697891"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E4324A6"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00E1C33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00A85F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EC354E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69C785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BC135F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E40EDF8"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w:t>
      </w:r>
      <w:proofErr w:type="gramStart"/>
      <w:r w:rsidR="001F4BF4" w:rsidRPr="001F4BF4">
        <w:rPr>
          <w:rFonts w:ascii="Times New Roman" w:hAnsi="Times New Roman"/>
          <w:bCs/>
          <w:sz w:val="28"/>
        </w:rPr>
        <w:t>ФЗ</w:t>
      </w:r>
      <w:r w:rsidR="001F4BF4">
        <w:rPr>
          <w:rFonts w:ascii="Times New Roman" w:hAnsi="Times New Roman"/>
          <w:sz w:val="28"/>
        </w:rPr>
        <w:t xml:space="preserve"> </w:t>
      </w:r>
      <w:r w:rsidRPr="000E7BBF">
        <w:rPr>
          <w:rFonts w:ascii="Times New Roman" w:hAnsi="Times New Roman"/>
          <w:sz w:val="28"/>
        </w:rPr>
        <w:t>.</w:t>
      </w:r>
      <w:proofErr w:type="gramEnd"/>
    </w:p>
    <w:p w14:paraId="1BF632B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4F0549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8CED574"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1DF83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6B3879B"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3065FEC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EBFE58"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1F895EF2"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740C2FBF"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2909751"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9CBAD"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2D7901B"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2C010A2" w14:textId="77777777" w:rsidR="00172994" w:rsidRDefault="00172994" w:rsidP="008C559A">
      <w:pPr>
        <w:pStyle w:val="ConsPlusNormal"/>
        <w:tabs>
          <w:tab w:val="left" w:pos="284"/>
        </w:tabs>
        <w:ind w:firstLine="0"/>
        <w:rPr>
          <w:sz w:val="28"/>
        </w:rPr>
      </w:pPr>
    </w:p>
    <w:p w14:paraId="5D4AF2DD"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1F53E439" w14:textId="77777777" w:rsidR="000E7BBF" w:rsidRPr="000E7BBF" w:rsidRDefault="000E7BBF" w:rsidP="000E7BBF">
      <w:pPr>
        <w:pStyle w:val="ConsPlusNormal"/>
        <w:ind w:firstLine="709"/>
        <w:jc w:val="center"/>
        <w:rPr>
          <w:b/>
          <w:color w:val="000000"/>
          <w:sz w:val="28"/>
        </w:rPr>
      </w:pPr>
    </w:p>
    <w:p w14:paraId="706733AC"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42364CF0"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w:t>
      </w:r>
      <w:r w:rsidRPr="000E7BBF">
        <w:rPr>
          <w:color w:val="000000"/>
          <w:sz w:val="28"/>
        </w:rPr>
        <w:lastRenderedPageBreak/>
        <w:t>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8326BF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1653908"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4987E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6EF71E6"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3AF166C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9FF9B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Pr="000E7BBF">
        <w:rPr>
          <w:rFonts w:ascii="Times New Roman" w:hAnsi="Times New Roman" w:cs="Times New Roman"/>
          <w:sz w:val="28"/>
          <w:szCs w:val="28"/>
        </w:rPr>
        <w:lastRenderedPageBreak/>
        <w:t xml:space="preserve">Контрольный орган оценивает исполнение решения на основании представленных документов и сведений, полученной информации. </w:t>
      </w:r>
    </w:p>
    <w:p w14:paraId="3E0FC9EB"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EC21F20"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7830F7E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9A314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05002BB"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8859175" w14:textId="77777777" w:rsidR="000E7BBF" w:rsidRPr="000E7BBF" w:rsidRDefault="000E7BBF" w:rsidP="000E7BBF">
      <w:pPr>
        <w:pStyle w:val="a8"/>
        <w:widowControl/>
        <w:tabs>
          <w:tab w:val="left" w:pos="1134"/>
        </w:tabs>
        <w:ind w:left="709"/>
        <w:jc w:val="both"/>
        <w:rPr>
          <w:rFonts w:ascii="Times New Roman" w:hAnsi="Times New Roman"/>
          <w:sz w:val="28"/>
        </w:rPr>
      </w:pPr>
    </w:p>
    <w:p w14:paraId="272A00F5"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11738D79"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190725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424821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435B6B1"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7BAE9B6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748DEA2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035DE6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445F318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12FC012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68C416D8"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45AD3DBA"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2225D99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lastRenderedPageBreak/>
        <w:t>для категории умеренного риска - один раз в 5 лет;</w:t>
      </w:r>
    </w:p>
    <w:p w14:paraId="21187714"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29D0738"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D2AB7BA"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0AD71FE2"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79EED540"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14:paraId="5A77E2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43072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198B431"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2A4563BD"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3101C62" w14:textId="77777777" w:rsidR="000E7BBF" w:rsidRPr="008C559A" w:rsidRDefault="000E7BBF" w:rsidP="000E7BBF">
      <w:pPr>
        <w:pStyle w:val="ConsPlusNormal"/>
        <w:ind w:firstLine="709"/>
        <w:jc w:val="both"/>
        <w:rPr>
          <w:b/>
          <w:sz w:val="28"/>
          <w:u w:val="single"/>
        </w:rPr>
      </w:pPr>
    </w:p>
    <w:p w14:paraId="5C1DA375"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7814A0C2"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4A6829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919DE3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06EDE4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8519A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3DB2BB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0CCCA88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7BBF">
        <w:rPr>
          <w:rFonts w:ascii="Times New Roman" w:hAnsi="Times New Roman"/>
          <w:sz w:val="28"/>
        </w:rPr>
        <w:lastRenderedPageBreak/>
        <w:t>документы до момента представления указанных в требовании документов в Контрольный орган;</w:t>
      </w:r>
    </w:p>
    <w:p w14:paraId="22690BE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32FB12E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651134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01D095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w:t>
      </w:r>
      <w:proofErr w:type="gramStart"/>
      <w:r w:rsidRPr="000E7BBF">
        <w:rPr>
          <w:rFonts w:ascii="Times New Roman" w:hAnsi="Times New Roman"/>
          <w:sz w:val="28"/>
        </w:rPr>
        <w:t>Перечень 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14:paraId="54FC03F4" w14:textId="77777777" w:rsidR="000E7BBF" w:rsidRPr="000E7BBF" w:rsidRDefault="000E7BBF" w:rsidP="000E7BBF">
      <w:pPr>
        <w:pStyle w:val="ConsPlusNormal"/>
        <w:ind w:firstLine="709"/>
        <w:jc w:val="both"/>
        <w:rPr>
          <w:sz w:val="28"/>
        </w:rPr>
      </w:pPr>
      <w:bookmarkStart w:id="0" w:name="_Hlk73716001"/>
      <w:r w:rsidRPr="000E7BBF">
        <w:rPr>
          <w:sz w:val="28"/>
        </w:rPr>
        <w:t>1) истребование документов;</w:t>
      </w:r>
    </w:p>
    <w:p w14:paraId="63308E11"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8C707A1" w14:textId="77777777" w:rsidR="000E7BBF" w:rsidRPr="000E7BBF" w:rsidRDefault="000E7BBF" w:rsidP="000E7BBF">
      <w:pPr>
        <w:pStyle w:val="ConsPlusNormal"/>
        <w:ind w:firstLine="709"/>
        <w:jc w:val="both"/>
        <w:rPr>
          <w:sz w:val="28"/>
        </w:rPr>
      </w:pPr>
      <w:r w:rsidRPr="000E7BBF">
        <w:rPr>
          <w:sz w:val="28"/>
        </w:rPr>
        <w:t>3) экспертиза.</w:t>
      </w:r>
      <w:bookmarkEnd w:id="0"/>
    </w:p>
    <w:p w14:paraId="667C831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1BD7D11"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D73D71B"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0101029"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348B75B"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7AEFC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F129C9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80E66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4.5.7. Экспертиза осуществляется экспертом или экспертной организацией по поручению Контрольного органа.</w:t>
      </w:r>
    </w:p>
    <w:p w14:paraId="2B6C3F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BBDE3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C49C86A"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259A66E5"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2F6A379C"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18E41C0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0214603D" w14:textId="77777777" w:rsidR="000E7BBF" w:rsidRDefault="000E7BBF" w:rsidP="000E7BBF">
      <w:pPr>
        <w:pStyle w:val="a8"/>
        <w:widowControl/>
        <w:tabs>
          <w:tab w:val="left" w:pos="1134"/>
        </w:tabs>
        <w:ind w:left="709"/>
        <w:jc w:val="both"/>
        <w:rPr>
          <w:rFonts w:ascii="Times New Roman" w:hAnsi="Times New Roman"/>
          <w:sz w:val="28"/>
        </w:rPr>
      </w:pPr>
    </w:p>
    <w:p w14:paraId="62BCA4E7" w14:textId="77777777"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7A0F1A38" w14:textId="77777777" w:rsidR="000E7BBF" w:rsidRPr="000E7BBF" w:rsidRDefault="000E7BBF" w:rsidP="000E7BBF">
      <w:pPr>
        <w:pStyle w:val="a8"/>
        <w:widowControl/>
        <w:tabs>
          <w:tab w:val="left" w:pos="1134"/>
        </w:tabs>
        <w:ind w:left="709"/>
        <w:jc w:val="center"/>
        <w:rPr>
          <w:rFonts w:ascii="Times New Roman" w:hAnsi="Times New Roman"/>
          <w:sz w:val="28"/>
        </w:rPr>
      </w:pPr>
    </w:p>
    <w:p w14:paraId="306DC1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994F89"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D8D39B2"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2DEB567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6167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14:paraId="0BBB4AA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2B2C600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06BF7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8F1B51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5BBE225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838CA76"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25BBDCB2" w14:textId="77777777" w:rsidR="000E7BBF" w:rsidRPr="000E7BBF" w:rsidRDefault="000E7BBF" w:rsidP="000E7BBF">
      <w:pPr>
        <w:pStyle w:val="ConsPlusNormal"/>
        <w:ind w:firstLine="709"/>
        <w:jc w:val="both"/>
        <w:rPr>
          <w:sz w:val="28"/>
        </w:rPr>
      </w:pPr>
      <w:bookmarkStart w:id="1" w:name="_Hlk73715973"/>
      <w:r w:rsidRPr="000E7BBF">
        <w:rPr>
          <w:sz w:val="28"/>
        </w:rPr>
        <w:t>1) осмотр;</w:t>
      </w:r>
    </w:p>
    <w:p w14:paraId="330E6B9C" w14:textId="77777777" w:rsidR="000E7BBF" w:rsidRPr="000E7BBF" w:rsidRDefault="000E7BBF" w:rsidP="000E7BBF">
      <w:pPr>
        <w:pStyle w:val="ConsPlusNormal"/>
        <w:ind w:firstLine="709"/>
        <w:jc w:val="both"/>
        <w:rPr>
          <w:sz w:val="28"/>
        </w:rPr>
      </w:pPr>
      <w:r w:rsidRPr="000E7BBF">
        <w:rPr>
          <w:sz w:val="28"/>
        </w:rPr>
        <w:t>2) опрос;</w:t>
      </w:r>
    </w:p>
    <w:p w14:paraId="4B431C6F"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68A6A337"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5BD06D77" w14:textId="77777777" w:rsidR="000E7BBF" w:rsidRPr="000E7BBF" w:rsidRDefault="000E7BBF" w:rsidP="000E7BBF">
      <w:pPr>
        <w:pStyle w:val="ConsPlusNormal"/>
        <w:ind w:firstLine="709"/>
        <w:jc w:val="both"/>
        <w:rPr>
          <w:sz w:val="28"/>
        </w:rPr>
      </w:pPr>
      <w:r w:rsidRPr="000E7BBF">
        <w:rPr>
          <w:sz w:val="28"/>
        </w:rPr>
        <w:t>5) экспертиза.</w:t>
      </w:r>
      <w:bookmarkEnd w:id="1"/>
    </w:p>
    <w:p w14:paraId="66044B11"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DC0A70A"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72D4F8A1"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F533C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7340A27"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2765A00"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67980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4113B3" w14:textId="77777777" w:rsidR="000E7BBF" w:rsidRPr="008C559A" w:rsidRDefault="000E7BBF" w:rsidP="000E7BBF">
      <w:pPr>
        <w:pStyle w:val="ConsPlusNormal"/>
        <w:ind w:firstLine="709"/>
        <w:jc w:val="both"/>
        <w:rPr>
          <w:sz w:val="28"/>
        </w:rPr>
      </w:pPr>
      <w:r w:rsidRPr="000E7BBF">
        <w:rPr>
          <w:sz w:val="28"/>
        </w:rPr>
        <w:t>4.6.</w:t>
      </w:r>
      <w:proofErr w:type="gramStart"/>
      <w:r w:rsidRPr="000E7BBF">
        <w:rPr>
          <w:sz w:val="28"/>
        </w:rPr>
        <w:t>11.Представление</w:t>
      </w:r>
      <w:proofErr w:type="gramEnd"/>
      <w:r w:rsidRPr="000E7BBF">
        <w:rPr>
          <w:sz w:val="28"/>
        </w:rPr>
        <w:t xml:space="preserve">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19D7FDC"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523EFFD9" w14:textId="77777777" w:rsidR="000E7BBF" w:rsidRPr="000E7BBF" w:rsidRDefault="000E7BBF" w:rsidP="000E7BBF">
      <w:pPr>
        <w:pStyle w:val="ConsPlusNormal"/>
        <w:ind w:firstLine="709"/>
        <w:jc w:val="both"/>
        <w:rPr>
          <w:sz w:val="28"/>
        </w:rPr>
      </w:pPr>
      <w:r w:rsidRPr="000E7BBF">
        <w:rPr>
          <w:sz w:val="28"/>
        </w:rPr>
        <w:t xml:space="preserve">Информация о проведении фотосъемки, аудио- и видеозаписи отражается в </w:t>
      </w:r>
      <w:r w:rsidRPr="000E7BBF">
        <w:rPr>
          <w:sz w:val="28"/>
        </w:rPr>
        <w:lastRenderedPageBreak/>
        <w:t>акте проверки.</w:t>
      </w:r>
    </w:p>
    <w:p w14:paraId="55EA1B5F"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128E8C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6977B9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111198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80C6FA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1025762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0832671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0A9F503"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63294024"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8E8CEE" w14:textId="77777777" w:rsidR="000E7BBF" w:rsidRPr="008C559A" w:rsidRDefault="000E7BBF" w:rsidP="000E7BBF">
      <w:pPr>
        <w:pStyle w:val="ConsPlusNormal"/>
        <w:ind w:firstLine="709"/>
        <w:jc w:val="both"/>
        <w:rPr>
          <w:i/>
          <w:sz w:val="28"/>
        </w:rPr>
      </w:pPr>
    </w:p>
    <w:p w14:paraId="37C156DC"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0F2E0BF1" w14:textId="77777777" w:rsidR="000E7BBF" w:rsidRPr="000E7BBF" w:rsidRDefault="000E7BBF" w:rsidP="000E7BBF">
      <w:pPr>
        <w:pStyle w:val="ConsPlusNormal"/>
        <w:ind w:firstLine="709"/>
        <w:jc w:val="center"/>
        <w:rPr>
          <w:b/>
          <w:sz w:val="28"/>
        </w:rPr>
      </w:pPr>
    </w:p>
    <w:p w14:paraId="748CE41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17CB8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7E8E83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D2179D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84B401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29E65AD2" w14:textId="77777777" w:rsidR="000E7BBF" w:rsidRPr="000E7BBF" w:rsidRDefault="000E7BBF" w:rsidP="000E7BBF">
      <w:pPr>
        <w:pStyle w:val="ConsPlusNormal"/>
        <w:ind w:firstLine="709"/>
        <w:jc w:val="both"/>
        <w:rPr>
          <w:sz w:val="28"/>
        </w:rPr>
      </w:pPr>
      <w:bookmarkStart w:id="2" w:name="_Hlk73715943"/>
      <w:r w:rsidRPr="000E7BBF">
        <w:rPr>
          <w:sz w:val="28"/>
        </w:rPr>
        <w:t>а) осмотр;</w:t>
      </w:r>
    </w:p>
    <w:p w14:paraId="0536E111" w14:textId="77777777" w:rsidR="000E7BBF" w:rsidRPr="000E7BBF" w:rsidRDefault="000E7BBF" w:rsidP="000E7BBF">
      <w:pPr>
        <w:pStyle w:val="ConsPlusNormal"/>
        <w:ind w:firstLine="709"/>
        <w:jc w:val="both"/>
        <w:rPr>
          <w:sz w:val="28"/>
        </w:rPr>
      </w:pPr>
      <w:r w:rsidRPr="000E7BBF">
        <w:rPr>
          <w:sz w:val="28"/>
        </w:rPr>
        <w:t>б) опрос;</w:t>
      </w:r>
    </w:p>
    <w:p w14:paraId="2564F430"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2CF892F5"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72A7959"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137E3BF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6CCEB357"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50C2F72E" w14:textId="77777777" w:rsidR="008C559A" w:rsidRDefault="008C559A" w:rsidP="000E7BBF">
      <w:pPr>
        <w:pStyle w:val="ConsPlusNormal"/>
        <w:ind w:firstLine="709"/>
        <w:jc w:val="center"/>
        <w:rPr>
          <w:sz w:val="28"/>
        </w:rPr>
      </w:pPr>
    </w:p>
    <w:p w14:paraId="6291932C"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05C7FBAB" w14:textId="77777777" w:rsidR="000E7BBF" w:rsidRPr="000E7BBF" w:rsidRDefault="000E7BBF" w:rsidP="000E7BBF">
      <w:pPr>
        <w:pStyle w:val="ConsPlusNormal"/>
        <w:ind w:firstLine="709"/>
        <w:jc w:val="center"/>
        <w:rPr>
          <w:b/>
          <w:sz w:val="28"/>
        </w:rPr>
      </w:pPr>
    </w:p>
    <w:p w14:paraId="640E8C30"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24E8B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BFFFE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6C06A8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6EC42B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6D2ACAC" w14:textId="77777777" w:rsidR="000E7BBF" w:rsidRPr="005C2D4E" w:rsidRDefault="000E7BBF" w:rsidP="000E7BBF">
      <w:pPr>
        <w:pStyle w:val="ConsPlusNormal"/>
        <w:ind w:firstLine="0"/>
        <w:jc w:val="center"/>
        <w:rPr>
          <w:sz w:val="28"/>
        </w:rPr>
      </w:pPr>
      <w:r w:rsidRPr="005C2D4E">
        <w:rPr>
          <w:sz w:val="28"/>
        </w:rPr>
        <w:t>4.9. Выездное обследование</w:t>
      </w:r>
    </w:p>
    <w:p w14:paraId="0B372D1C" w14:textId="77777777" w:rsidR="000E7BBF" w:rsidRPr="005C2D4E" w:rsidRDefault="000E7BBF" w:rsidP="000E7BBF">
      <w:pPr>
        <w:pStyle w:val="a8"/>
        <w:widowControl/>
        <w:tabs>
          <w:tab w:val="left" w:pos="1134"/>
        </w:tabs>
        <w:ind w:left="0" w:firstLine="709"/>
        <w:jc w:val="both"/>
        <w:rPr>
          <w:rFonts w:ascii="Times New Roman" w:hAnsi="Times New Roman"/>
          <w:sz w:val="28"/>
        </w:rPr>
      </w:pPr>
    </w:p>
    <w:p w14:paraId="5ECA50EE"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28F986D"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29D73889"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0A096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6BB38441"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60E5A1D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47F2C4B" w14:textId="77777777" w:rsidR="003E666D" w:rsidRDefault="003E666D" w:rsidP="000E7BBF">
      <w:pPr>
        <w:pStyle w:val="ConsPlusNormal"/>
        <w:ind w:firstLine="0"/>
        <w:jc w:val="center"/>
        <w:rPr>
          <w:b/>
          <w:sz w:val="28"/>
        </w:rPr>
      </w:pPr>
    </w:p>
    <w:p w14:paraId="7DD31C00" w14:textId="77777777" w:rsidR="000E7BBF" w:rsidRPr="000E7BBF" w:rsidRDefault="000E7BBF" w:rsidP="000E7BBF">
      <w:pPr>
        <w:pStyle w:val="ConsPlusNormal"/>
        <w:ind w:firstLine="0"/>
        <w:jc w:val="center"/>
        <w:rPr>
          <w:b/>
          <w:sz w:val="28"/>
        </w:rPr>
      </w:pPr>
      <w:r w:rsidRPr="000E7BBF">
        <w:rPr>
          <w:b/>
          <w:sz w:val="28"/>
        </w:rPr>
        <w:t>5. Досудебное обжалование</w:t>
      </w:r>
    </w:p>
    <w:p w14:paraId="26E61547" w14:textId="77777777" w:rsidR="000E7BBF" w:rsidRPr="000E7BBF" w:rsidRDefault="000E7BBF" w:rsidP="000E7BBF">
      <w:pPr>
        <w:pStyle w:val="ConsPlusNormal"/>
        <w:ind w:firstLine="709"/>
        <w:jc w:val="center"/>
        <w:rPr>
          <w:b/>
          <w:sz w:val="28"/>
        </w:rPr>
      </w:pPr>
    </w:p>
    <w:p w14:paraId="63CB003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DD3F30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71F447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14:paraId="1592328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24A8CF04"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7B1A96DB" w14:textId="77777777"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w:t>
      </w:r>
      <w:r w:rsidRPr="000E7BBF">
        <w:rPr>
          <w:sz w:val="28"/>
        </w:rPr>
        <w:lastRenderedPageBreak/>
        <w:t>усиленной квалифицированной электронной подписью.</w:t>
      </w:r>
      <w:bookmarkStart w:id="3" w:name="Par374"/>
      <w:bookmarkEnd w:id="3"/>
    </w:p>
    <w:p w14:paraId="461A378F"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6D24748"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7C05894B"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7B70F110"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DCE587"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535E497A"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335BA90"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F432013"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6D3232BF"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9D1ABEB"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3BBD2AD1"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3206299"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7" w:name="Par383"/>
      <w:bookmarkEnd w:id="7"/>
      <w:r w:rsidRPr="000E7BBF">
        <w:rPr>
          <w:rFonts w:ascii="Times New Roman" w:hAnsi="Times New Roman"/>
          <w:sz w:val="28"/>
        </w:rPr>
        <w:t>5.9. Жалоба должна содержать:</w:t>
      </w:r>
    </w:p>
    <w:p w14:paraId="6C737D24"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594CE0F"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8B1D237"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8DA6DBC" w14:textId="77777777"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w:t>
      </w:r>
      <w:r w:rsidRPr="000E7BBF">
        <w:rPr>
          <w:sz w:val="28"/>
        </w:rPr>
        <w:lastRenderedPageBreak/>
        <w:t>документы (при наличии), подтверждающие его доводы, либо их копии;</w:t>
      </w:r>
    </w:p>
    <w:p w14:paraId="2EB09266"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46ED295F" w14:textId="77777777" w:rsidR="000E7BBF" w:rsidRPr="000E7BBF" w:rsidRDefault="000E7BBF" w:rsidP="000E7BBF">
      <w:pPr>
        <w:pStyle w:val="HTML"/>
        <w:ind w:firstLine="709"/>
        <w:jc w:val="both"/>
        <w:rPr>
          <w:rFonts w:ascii="Times New Roman" w:hAnsi="Times New Roman" w:cs="Times New Roman"/>
          <w:sz w:val="28"/>
          <w:szCs w:val="28"/>
        </w:rPr>
      </w:pPr>
      <w:bookmarkStart w:id="8" w:name="Par390"/>
      <w:bookmarkEnd w:id="8"/>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35904F2"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91F6CD0"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59E4A8B"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449E8E5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1C668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3A033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3DEC7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04A407F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3D1AE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E12BC7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FD5518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5A5DD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414DD5"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F53BCF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A845E37"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631F36B3"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3F825F3F" w14:textId="77777777" w:rsidR="000E7BBF" w:rsidRPr="000E7BBF" w:rsidRDefault="000E7BBF" w:rsidP="000E7BBF">
      <w:pPr>
        <w:pStyle w:val="ConsPlusNormal"/>
        <w:ind w:firstLine="709"/>
        <w:jc w:val="both"/>
        <w:rPr>
          <w:sz w:val="28"/>
        </w:rPr>
      </w:pPr>
      <w:r w:rsidRPr="000E7BBF">
        <w:rPr>
          <w:sz w:val="28"/>
        </w:rPr>
        <w:t xml:space="preserve">1) проведение в отношении должностного лица </w:t>
      </w:r>
      <w:proofErr w:type="gramStart"/>
      <w:r w:rsidRPr="000E7BBF">
        <w:rPr>
          <w:sz w:val="28"/>
        </w:rPr>
        <w:t>действия (бездействия)</w:t>
      </w:r>
      <w:proofErr w:type="gramEnd"/>
      <w:r w:rsidRPr="000E7BBF">
        <w:rPr>
          <w:sz w:val="28"/>
        </w:rPr>
        <w:t xml:space="preserve"> которого обжалуются служебной проверки по фактам, указанным в жалобе;</w:t>
      </w:r>
    </w:p>
    <w:p w14:paraId="078CD526" w14:textId="77777777" w:rsidR="000E7BBF" w:rsidRPr="000E7BBF" w:rsidRDefault="000E7BBF" w:rsidP="000E7BBF">
      <w:pPr>
        <w:pStyle w:val="ConsPlusNormal"/>
        <w:ind w:firstLine="709"/>
        <w:jc w:val="both"/>
        <w:rPr>
          <w:sz w:val="28"/>
        </w:rPr>
      </w:pPr>
      <w:r w:rsidRPr="000E7BBF">
        <w:rPr>
          <w:sz w:val="28"/>
        </w:rPr>
        <w:t xml:space="preserve">2) </w:t>
      </w:r>
      <w:proofErr w:type="gramStart"/>
      <w:r w:rsidRPr="000E7BBF">
        <w:rPr>
          <w:sz w:val="28"/>
        </w:rPr>
        <w:t>отсутствие должностного лица действия (бездействия)</w:t>
      </w:r>
      <w:proofErr w:type="gramEnd"/>
      <w:r w:rsidRPr="000E7BBF">
        <w:rPr>
          <w:sz w:val="28"/>
        </w:rPr>
        <w:t xml:space="preserve"> которого обжалуются, по уважительной причине (болезнь, отпуск, командировка).</w:t>
      </w:r>
    </w:p>
    <w:p w14:paraId="40D9BD7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C45591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B77944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5816329"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FC5C1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0A8F897"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D55A34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7964CBC0"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2AE98E78"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5D0B6609"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19565C4F"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w:t>
      </w:r>
      <w:proofErr w:type="gramStart"/>
      <w:r w:rsidRPr="000E7BBF">
        <w:rPr>
          <w:sz w:val="28"/>
        </w:rPr>
        <w:t>решение по существу</w:t>
      </w:r>
      <w:proofErr w:type="gramEnd"/>
      <w:r w:rsidRPr="000E7BBF">
        <w:rPr>
          <w:sz w:val="28"/>
        </w:rPr>
        <w:t>, в том числе об осуществлении при необходимости определенных действий.</w:t>
      </w:r>
    </w:p>
    <w:p w14:paraId="212011E7" w14:textId="77777777"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w:t>
      </w:r>
      <w:r w:rsidRPr="000E7BBF">
        <w:rPr>
          <w:sz w:val="28"/>
        </w:rPr>
        <w:lastRenderedPageBreak/>
        <w:t>срок не позднее одного рабочего дня со дня его принятия.</w:t>
      </w:r>
      <w:r w:rsidRPr="000E7BBF">
        <w:rPr>
          <w:sz w:val="28"/>
          <w:highlight w:val="yellow"/>
        </w:rPr>
        <w:t xml:space="preserve"> </w:t>
      </w:r>
    </w:p>
    <w:p w14:paraId="665B7E2B" w14:textId="77777777" w:rsidR="000E7BBF" w:rsidRPr="000E7BBF" w:rsidRDefault="000E7BBF" w:rsidP="000E7BBF">
      <w:pPr>
        <w:pStyle w:val="ConsPlusNormal"/>
        <w:ind w:firstLine="709"/>
        <w:jc w:val="center"/>
        <w:rPr>
          <w:b/>
          <w:sz w:val="28"/>
        </w:rPr>
      </w:pPr>
    </w:p>
    <w:p w14:paraId="5F041AC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3B831D81"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300FAAF7"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641E9C0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9" w:name="_Hlk73956884"/>
      <w:r w:rsidRPr="000E7BBF">
        <w:rPr>
          <w:rFonts w:ascii="Times New Roman" w:hAnsi="Times New Roman"/>
          <w:sz w:val="28"/>
        </w:rPr>
        <w:t>и их целевые значения, индикативные показатели</w:t>
      </w:r>
      <w:bookmarkEnd w:id="9"/>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05555BCB" w14:textId="77777777" w:rsidR="000E7BBF" w:rsidRPr="000E7BBF" w:rsidRDefault="000E7BBF" w:rsidP="000E7BBF">
      <w:pPr>
        <w:widowControl/>
        <w:rPr>
          <w:rFonts w:ascii="Times New Roman" w:hAnsi="Times New Roman"/>
          <w:sz w:val="28"/>
          <w:szCs w:val="28"/>
        </w:rPr>
      </w:pPr>
    </w:p>
    <w:p w14:paraId="36AF2FA5" w14:textId="77777777" w:rsidR="00E91CD7" w:rsidRDefault="00E91CD7" w:rsidP="00101DA9">
      <w:pPr>
        <w:pStyle w:val="ConsPlusNormal"/>
        <w:spacing w:line="192" w:lineRule="auto"/>
        <w:ind w:left="4535" w:firstLine="0"/>
        <w:outlineLvl w:val="1"/>
        <w:rPr>
          <w:sz w:val="28"/>
          <w:szCs w:val="28"/>
        </w:rPr>
      </w:pPr>
    </w:p>
    <w:p w14:paraId="79C3AFEB" w14:textId="77777777" w:rsidR="00E91CD7" w:rsidRDefault="00E91CD7" w:rsidP="00101DA9">
      <w:pPr>
        <w:pStyle w:val="ConsPlusNormal"/>
        <w:spacing w:line="192" w:lineRule="auto"/>
        <w:ind w:left="4535" w:firstLine="0"/>
        <w:outlineLvl w:val="1"/>
        <w:rPr>
          <w:sz w:val="28"/>
          <w:szCs w:val="28"/>
        </w:rPr>
      </w:pPr>
    </w:p>
    <w:p w14:paraId="6340C88C" w14:textId="77777777" w:rsidR="00E91CD7" w:rsidRDefault="00E91CD7" w:rsidP="00101DA9">
      <w:pPr>
        <w:pStyle w:val="ConsPlusNormal"/>
        <w:spacing w:line="192" w:lineRule="auto"/>
        <w:ind w:left="4535" w:firstLine="0"/>
        <w:outlineLvl w:val="1"/>
        <w:rPr>
          <w:sz w:val="28"/>
          <w:szCs w:val="28"/>
        </w:rPr>
      </w:pPr>
    </w:p>
    <w:p w14:paraId="475A9E91" w14:textId="77777777" w:rsidR="00E91CD7" w:rsidRDefault="00E91CD7" w:rsidP="00101DA9">
      <w:pPr>
        <w:pStyle w:val="ConsPlusNormal"/>
        <w:spacing w:line="192" w:lineRule="auto"/>
        <w:ind w:left="4535" w:firstLine="0"/>
        <w:outlineLvl w:val="1"/>
        <w:rPr>
          <w:sz w:val="28"/>
          <w:szCs w:val="28"/>
        </w:rPr>
      </w:pPr>
    </w:p>
    <w:p w14:paraId="7A81F63E" w14:textId="77777777" w:rsidR="00E91CD7" w:rsidRDefault="00E91CD7" w:rsidP="00101DA9">
      <w:pPr>
        <w:pStyle w:val="ConsPlusNormal"/>
        <w:spacing w:line="192" w:lineRule="auto"/>
        <w:ind w:left="4535" w:firstLine="0"/>
        <w:outlineLvl w:val="1"/>
        <w:rPr>
          <w:sz w:val="28"/>
          <w:szCs w:val="28"/>
        </w:rPr>
      </w:pPr>
    </w:p>
    <w:p w14:paraId="66D092FF" w14:textId="77777777" w:rsidR="00E91CD7" w:rsidRDefault="00E91CD7" w:rsidP="00101DA9">
      <w:pPr>
        <w:pStyle w:val="ConsPlusNormal"/>
        <w:spacing w:line="192" w:lineRule="auto"/>
        <w:ind w:left="4535" w:firstLine="0"/>
        <w:outlineLvl w:val="1"/>
        <w:rPr>
          <w:sz w:val="28"/>
          <w:szCs w:val="28"/>
        </w:rPr>
      </w:pPr>
    </w:p>
    <w:p w14:paraId="6AA41ED2" w14:textId="77777777" w:rsidR="00E91CD7" w:rsidRDefault="00E91CD7" w:rsidP="00101DA9">
      <w:pPr>
        <w:pStyle w:val="ConsPlusNormal"/>
        <w:spacing w:line="192" w:lineRule="auto"/>
        <w:ind w:left="4535" w:firstLine="0"/>
        <w:outlineLvl w:val="1"/>
        <w:rPr>
          <w:sz w:val="28"/>
          <w:szCs w:val="28"/>
        </w:rPr>
      </w:pPr>
    </w:p>
    <w:p w14:paraId="353F447E" w14:textId="77777777" w:rsidR="00E91CD7" w:rsidRDefault="00E91CD7" w:rsidP="00101DA9">
      <w:pPr>
        <w:pStyle w:val="ConsPlusNormal"/>
        <w:spacing w:line="192" w:lineRule="auto"/>
        <w:ind w:left="4535" w:firstLine="0"/>
        <w:outlineLvl w:val="1"/>
        <w:rPr>
          <w:sz w:val="28"/>
          <w:szCs w:val="28"/>
        </w:rPr>
      </w:pPr>
    </w:p>
    <w:p w14:paraId="57336652" w14:textId="77777777" w:rsidR="00E91CD7" w:rsidRDefault="00E91CD7" w:rsidP="00101DA9">
      <w:pPr>
        <w:pStyle w:val="ConsPlusNormal"/>
        <w:spacing w:line="192" w:lineRule="auto"/>
        <w:ind w:left="4535" w:firstLine="0"/>
        <w:outlineLvl w:val="1"/>
        <w:rPr>
          <w:sz w:val="28"/>
          <w:szCs w:val="28"/>
        </w:rPr>
      </w:pPr>
    </w:p>
    <w:p w14:paraId="69E93BBE" w14:textId="77777777" w:rsidR="00E91CD7" w:rsidRDefault="00E91CD7" w:rsidP="00101DA9">
      <w:pPr>
        <w:pStyle w:val="ConsPlusNormal"/>
        <w:spacing w:line="192" w:lineRule="auto"/>
        <w:ind w:left="4535" w:firstLine="0"/>
        <w:outlineLvl w:val="1"/>
        <w:rPr>
          <w:sz w:val="28"/>
          <w:szCs w:val="28"/>
        </w:rPr>
      </w:pPr>
    </w:p>
    <w:p w14:paraId="33A5CDB4" w14:textId="77777777" w:rsidR="00E91CD7" w:rsidRDefault="00E91CD7" w:rsidP="00101DA9">
      <w:pPr>
        <w:pStyle w:val="ConsPlusNormal"/>
        <w:spacing w:line="192" w:lineRule="auto"/>
        <w:ind w:left="4535" w:firstLine="0"/>
        <w:outlineLvl w:val="1"/>
        <w:rPr>
          <w:sz w:val="28"/>
          <w:szCs w:val="28"/>
        </w:rPr>
      </w:pPr>
    </w:p>
    <w:p w14:paraId="7AD13885" w14:textId="77777777" w:rsidR="00E91CD7" w:rsidRDefault="00E91CD7" w:rsidP="00101DA9">
      <w:pPr>
        <w:pStyle w:val="ConsPlusNormal"/>
        <w:spacing w:line="192" w:lineRule="auto"/>
        <w:ind w:left="4535" w:firstLine="0"/>
        <w:outlineLvl w:val="1"/>
        <w:rPr>
          <w:sz w:val="28"/>
          <w:szCs w:val="28"/>
        </w:rPr>
      </w:pPr>
    </w:p>
    <w:p w14:paraId="4772471E" w14:textId="77777777" w:rsidR="00E91CD7" w:rsidRDefault="00E91CD7" w:rsidP="00101DA9">
      <w:pPr>
        <w:pStyle w:val="ConsPlusNormal"/>
        <w:spacing w:line="192" w:lineRule="auto"/>
        <w:ind w:left="4535" w:firstLine="0"/>
        <w:outlineLvl w:val="1"/>
        <w:rPr>
          <w:sz w:val="28"/>
          <w:szCs w:val="28"/>
        </w:rPr>
      </w:pPr>
    </w:p>
    <w:p w14:paraId="061F2D08" w14:textId="77777777" w:rsidR="00E91CD7" w:rsidRDefault="00E91CD7" w:rsidP="00101DA9">
      <w:pPr>
        <w:pStyle w:val="ConsPlusNormal"/>
        <w:spacing w:line="192" w:lineRule="auto"/>
        <w:ind w:left="4535" w:firstLine="0"/>
        <w:outlineLvl w:val="1"/>
        <w:rPr>
          <w:sz w:val="28"/>
          <w:szCs w:val="28"/>
        </w:rPr>
      </w:pPr>
    </w:p>
    <w:p w14:paraId="750F4B4B" w14:textId="77777777" w:rsidR="00E91CD7" w:rsidRDefault="00E91CD7" w:rsidP="00101DA9">
      <w:pPr>
        <w:pStyle w:val="ConsPlusNormal"/>
        <w:spacing w:line="192" w:lineRule="auto"/>
        <w:ind w:left="4535" w:firstLine="0"/>
        <w:outlineLvl w:val="1"/>
        <w:rPr>
          <w:sz w:val="28"/>
          <w:szCs w:val="28"/>
        </w:rPr>
      </w:pPr>
    </w:p>
    <w:p w14:paraId="66C86FB5" w14:textId="77777777" w:rsidR="00E91CD7" w:rsidRDefault="00E91CD7" w:rsidP="00101DA9">
      <w:pPr>
        <w:pStyle w:val="ConsPlusNormal"/>
        <w:spacing w:line="192" w:lineRule="auto"/>
        <w:ind w:left="4535" w:firstLine="0"/>
        <w:outlineLvl w:val="1"/>
        <w:rPr>
          <w:sz w:val="28"/>
          <w:szCs w:val="28"/>
        </w:rPr>
      </w:pPr>
    </w:p>
    <w:p w14:paraId="32726F83" w14:textId="77777777" w:rsidR="00E91CD7" w:rsidRDefault="00E91CD7" w:rsidP="00101DA9">
      <w:pPr>
        <w:pStyle w:val="ConsPlusNormal"/>
        <w:spacing w:line="192" w:lineRule="auto"/>
        <w:ind w:left="4535" w:firstLine="0"/>
        <w:outlineLvl w:val="1"/>
        <w:rPr>
          <w:sz w:val="28"/>
          <w:szCs w:val="28"/>
        </w:rPr>
      </w:pPr>
    </w:p>
    <w:p w14:paraId="6B2CB89F" w14:textId="77777777" w:rsidR="00E91CD7" w:rsidRDefault="00E91CD7" w:rsidP="00101DA9">
      <w:pPr>
        <w:pStyle w:val="ConsPlusNormal"/>
        <w:spacing w:line="192" w:lineRule="auto"/>
        <w:ind w:left="4535" w:firstLine="0"/>
        <w:outlineLvl w:val="1"/>
        <w:rPr>
          <w:sz w:val="28"/>
          <w:szCs w:val="28"/>
        </w:rPr>
      </w:pPr>
    </w:p>
    <w:p w14:paraId="2DB3A945" w14:textId="77777777" w:rsidR="00E91CD7" w:rsidRDefault="00E91CD7" w:rsidP="00101DA9">
      <w:pPr>
        <w:pStyle w:val="ConsPlusNormal"/>
        <w:spacing w:line="192" w:lineRule="auto"/>
        <w:ind w:left="4535" w:firstLine="0"/>
        <w:outlineLvl w:val="1"/>
        <w:rPr>
          <w:sz w:val="28"/>
          <w:szCs w:val="28"/>
        </w:rPr>
      </w:pPr>
    </w:p>
    <w:p w14:paraId="60717922" w14:textId="77777777" w:rsidR="00E91CD7" w:rsidRDefault="00E91CD7" w:rsidP="00101DA9">
      <w:pPr>
        <w:pStyle w:val="ConsPlusNormal"/>
        <w:spacing w:line="192" w:lineRule="auto"/>
        <w:ind w:left="4535" w:firstLine="0"/>
        <w:outlineLvl w:val="1"/>
        <w:rPr>
          <w:sz w:val="28"/>
          <w:szCs w:val="28"/>
        </w:rPr>
      </w:pPr>
    </w:p>
    <w:p w14:paraId="7C40E89C" w14:textId="77777777" w:rsidR="00E91CD7" w:rsidRDefault="00E91CD7" w:rsidP="00101DA9">
      <w:pPr>
        <w:pStyle w:val="ConsPlusNormal"/>
        <w:spacing w:line="192" w:lineRule="auto"/>
        <w:ind w:left="4535" w:firstLine="0"/>
        <w:outlineLvl w:val="1"/>
        <w:rPr>
          <w:sz w:val="28"/>
          <w:szCs w:val="28"/>
        </w:rPr>
      </w:pPr>
    </w:p>
    <w:p w14:paraId="6128B204" w14:textId="77777777" w:rsidR="00E91CD7" w:rsidRDefault="00E91CD7" w:rsidP="00101DA9">
      <w:pPr>
        <w:pStyle w:val="ConsPlusNormal"/>
        <w:spacing w:line="192" w:lineRule="auto"/>
        <w:ind w:left="4535" w:firstLine="0"/>
        <w:outlineLvl w:val="1"/>
        <w:rPr>
          <w:sz w:val="28"/>
          <w:szCs w:val="28"/>
        </w:rPr>
      </w:pPr>
    </w:p>
    <w:p w14:paraId="71421B57" w14:textId="77777777" w:rsidR="00E91CD7" w:rsidRDefault="00E91CD7" w:rsidP="00101DA9">
      <w:pPr>
        <w:pStyle w:val="ConsPlusNormal"/>
        <w:spacing w:line="192" w:lineRule="auto"/>
        <w:ind w:left="4535" w:firstLine="0"/>
        <w:outlineLvl w:val="1"/>
        <w:rPr>
          <w:sz w:val="28"/>
          <w:szCs w:val="28"/>
        </w:rPr>
      </w:pPr>
    </w:p>
    <w:p w14:paraId="101FDB49" w14:textId="77777777" w:rsidR="00E91CD7" w:rsidRDefault="00E91CD7" w:rsidP="00101DA9">
      <w:pPr>
        <w:pStyle w:val="ConsPlusNormal"/>
        <w:spacing w:line="192" w:lineRule="auto"/>
        <w:ind w:left="4535" w:firstLine="0"/>
        <w:outlineLvl w:val="1"/>
        <w:rPr>
          <w:sz w:val="28"/>
          <w:szCs w:val="28"/>
        </w:rPr>
      </w:pPr>
    </w:p>
    <w:p w14:paraId="312C2A9B" w14:textId="77777777" w:rsidR="00E91CD7" w:rsidRDefault="00E91CD7" w:rsidP="00101DA9">
      <w:pPr>
        <w:pStyle w:val="ConsPlusNormal"/>
        <w:spacing w:line="192" w:lineRule="auto"/>
        <w:ind w:left="4535" w:firstLine="0"/>
        <w:outlineLvl w:val="1"/>
        <w:rPr>
          <w:sz w:val="28"/>
          <w:szCs w:val="28"/>
        </w:rPr>
      </w:pPr>
    </w:p>
    <w:p w14:paraId="066B40CC" w14:textId="77777777" w:rsidR="00E91CD7" w:rsidRDefault="00E91CD7" w:rsidP="00101DA9">
      <w:pPr>
        <w:pStyle w:val="ConsPlusNormal"/>
        <w:spacing w:line="192" w:lineRule="auto"/>
        <w:ind w:left="4535" w:firstLine="0"/>
        <w:outlineLvl w:val="1"/>
        <w:rPr>
          <w:sz w:val="28"/>
          <w:szCs w:val="28"/>
        </w:rPr>
      </w:pPr>
    </w:p>
    <w:p w14:paraId="5BA18655" w14:textId="77777777" w:rsidR="00E91CD7" w:rsidRDefault="00E91CD7" w:rsidP="00101DA9">
      <w:pPr>
        <w:pStyle w:val="ConsPlusNormal"/>
        <w:spacing w:line="192" w:lineRule="auto"/>
        <w:ind w:left="4535" w:firstLine="0"/>
        <w:outlineLvl w:val="1"/>
        <w:rPr>
          <w:sz w:val="28"/>
          <w:szCs w:val="28"/>
        </w:rPr>
      </w:pPr>
    </w:p>
    <w:p w14:paraId="5EAB5BDF" w14:textId="77777777" w:rsidR="00E91CD7" w:rsidRDefault="00E91CD7" w:rsidP="00101DA9">
      <w:pPr>
        <w:pStyle w:val="ConsPlusNormal"/>
        <w:spacing w:line="192" w:lineRule="auto"/>
        <w:ind w:left="4535" w:firstLine="0"/>
        <w:outlineLvl w:val="1"/>
        <w:rPr>
          <w:sz w:val="28"/>
          <w:szCs w:val="28"/>
        </w:rPr>
      </w:pPr>
    </w:p>
    <w:p w14:paraId="6EF0508D" w14:textId="77777777" w:rsidR="00E91CD7" w:rsidRDefault="00E91CD7" w:rsidP="00101DA9">
      <w:pPr>
        <w:pStyle w:val="ConsPlusNormal"/>
        <w:spacing w:line="192" w:lineRule="auto"/>
        <w:ind w:left="4535" w:firstLine="0"/>
        <w:outlineLvl w:val="1"/>
        <w:rPr>
          <w:sz w:val="28"/>
          <w:szCs w:val="28"/>
        </w:rPr>
      </w:pPr>
    </w:p>
    <w:p w14:paraId="144F298F" w14:textId="77777777" w:rsidR="00E91CD7" w:rsidRDefault="00E91CD7" w:rsidP="00101DA9">
      <w:pPr>
        <w:pStyle w:val="ConsPlusNormal"/>
        <w:spacing w:line="192" w:lineRule="auto"/>
        <w:ind w:left="4535" w:firstLine="0"/>
        <w:outlineLvl w:val="1"/>
        <w:rPr>
          <w:sz w:val="28"/>
          <w:szCs w:val="28"/>
        </w:rPr>
      </w:pPr>
    </w:p>
    <w:p w14:paraId="3BFA2200" w14:textId="77777777" w:rsidR="00E91CD7" w:rsidRDefault="00E91CD7" w:rsidP="00101DA9">
      <w:pPr>
        <w:pStyle w:val="ConsPlusNormal"/>
        <w:spacing w:line="192" w:lineRule="auto"/>
        <w:ind w:left="4535" w:firstLine="0"/>
        <w:outlineLvl w:val="1"/>
        <w:rPr>
          <w:sz w:val="28"/>
          <w:szCs w:val="28"/>
        </w:rPr>
      </w:pPr>
    </w:p>
    <w:p w14:paraId="05F725AE" w14:textId="77777777" w:rsidR="00E91CD7" w:rsidRDefault="00E91CD7" w:rsidP="00101DA9">
      <w:pPr>
        <w:pStyle w:val="ConsPlusNormal"/>
        <w:spacing w:line="192" w:lineRule="auto"/>
        <w:ind w:left="4535" w:firstLine="0"/>
        <w:outlineLvl w:val="1"/>
        <w:rPr>
          <w:sz w:val="28"/>
          <w:szCs w:val="28"/>
        </w:rPr>
      </w:pPr>
    </w:p>
    <w:p w14:paraId="756D4938" w14:textId="77777777" w:rsidR="00E91CD7" w:rsidRDefault="00E91CD7" w:rsidP="00101DA9">
      <w:pPr>
        <w:pStyle w:val="ConsPlusNormal"/>
        <w:spacing w:line="192" w:lineRule="auto"/>
        <w:ind w:left="4535" w:firstLine="0"/>
        <w:outlineLvl w:val="1"/>
        <w:rPr>
          <w:sz w:val="28"/>
          <w:szCs w:val="28"/>
        </w:rPr>
      </w:pPr>
    </w:p>
    <w:p w14:paraId="7C9ECE58" w14:textId="77777777" w:rsidR="00E91CD7" w:rsidRDefault="00E91CD7" w:rsidP="00101DA9">
      <w:pPr>
        <w:pStyle w:val="ConsPlusNormal"/>
        <w:spacing w:line="192" w:lineRule="auto"/>
        <w:ind w:left="4535" w:firstLine="0"/>
        <w:outlineLvl w:val="1"/>
        <w:rPr>
          <w:sz w:val="28"/>
          <w:szCs w:val="28"/>
        </w:rPr>
      </w:pPr>
    </w:p>
    <w:p w14:paraId="735F0079" w14:textId="77777777" w:rsidR="00E91CD7" w:rsidRDefault="00E91CD7" w:rsidP="00101DA9">
      <w:pPr>
        <w:pStyle w:val="ConsPlusNormal"/>
        <w:spacing w:line="192" w:lineRule="auto"/>
        <w:ind w:left="4535" w:firstLine="0"/>
        <w:outlineLvl w:val="1"/>
        <w:rPr>
          <w:sz w:val="28"/>
          <w:szCs w:val="28"/>
        </w:rPr>
      </w:pPr>
    </w:p>
    <w:p w14:paraId="1EA22190" w14:textId="77777777" w:rsidR="00D34222" w:rsidRDefault="00D34222" w:rsidP="00101DA9">
      <w:pPr>
        <w:pStyle w:val="ConsPlusNormal"/>
        <w:spacing w:line="192" w:lineRule="auto"/>
        <w:ind w:left="4535" w:firstLine="0"/>
        <w:outlineLvl w:val="1"/>
        <w:rPr>
          <w:sz w:val="28"/>
          <w:szCs w:val="28"/>
        </w:rPr>
      </w:pPr>
    </w:p>
    <w:p w14:paraId="4CEE51AD" w14:textId="77777777" w:rsidR="00D34222" w:rsidRDefault="00D34222" w:rsidP="00101DA9">
      <w:pPr>
        <w:pStyle w:val="ConsPlusNormal"/>
        <w:spacing w:line="192" w:lineRule="auto"/>
        <w:ind w:left="4535" w:firstLine="0"/>
        <w:outlineLvl w:val="1"/>
        <w:rPr>
          <w:sz w:val="28"/>
          <w:szCs w:val="28"/>
        </w:rPr>
      </w:pPr>
    </w:p>
    <w:p w14:paraId="6DC034CF" w14:textId="77777777" w:rsidR="00D34222" w:rsidRDefault="00D34222" w:rsidP="00101DA9">
      <w:pPr>
        <w:pStyle w:val="ConsPlusNormal"/>
        <w:spacing w:line="192" w:lineRule="auto"/>
        <w:ind w:left="4535" w:firstLine="0"/>
        <w:outlineLvl w:val="1"/>
        <w:rPr>
          <w:sz w:val="28"/>
          <w:szCs w:val="28"/>
        </w:rPr>
      </w:pPr>
    </w:p>
    <w:p w14:paraId="01B6D6AC" w14:textId="77777777" w:rsidR="00D34222" w:rsidRDefault="00D34222" w:rsidP="00101DA9">
      <w:pPr>
        <w:pStyle w:val="ConsPlusNormal"/>
        <w:spacing w:line="192" w:lineRule="auto"/>
        <w:ind w:left="4535" w:firstLine="0"/>
        <w:outlineLvl w:val="1"/>
        <w:rPr>
          <w:sz w:val="28"/>
          <w:szCs w:val="28"/>
        </w:rPr>
      </w:pPr>
    </w:p>
    <w:p w14:paraId="5E56467F" w14:textId="77777777" w:rsidR="00D34222" w:rsidRDefault="00D34222" w:rsidP="00101DA9">
      <w:pPr>
        <w:pStyle w:val="ConsPlusNormal"/>
        <w:spacing w:line="192" w:lineRule="auto"/>
        <w:ind w:left="4535" w:firstLine="0"/>
        <w:outlineLvl w:val="1"/>
        <w:rPr>
          <w:sz w:val="28"/>
          <w:szCs w:val="28"/>
        </w:rPr>
      </w:pPr>
    </w:p>
    <w:p w14:paraId="2EDB50F4" w14:textId="77777777" w:rsidR="00D34222" w:rsidRDefault="00D34222" w:rsidP="00101DA9">
      <w:pPr>
        <w:pStyle w:val="ConsPlusNormal"/>
        <w:spacing w:line="192" w:lineRule="auto"/>
        <w:ind w:left="4535" w:firstLine="0"/>
        <w:outlineLvl w:val="1"/>
        <w:rPr>
          <w:sz w:val="28"/>
          <w:szCs w:val="28"/>
        </w:rPr>
      </w:pPr>
    </w:p>
    <w:p w14:paraId="2EBD70D1" w14:textId="77777777" w:rsidR="00D34222" w:rsidRDefault="00D34222" w:rsidP="00101DA9">
      <w:pPr>
        <w:pStyle w:val="ConsPlusNormal"/>
        <w:spacing w:line="192" w:lineRule="auto"/>
        <w:ind w:left="4535" w:firstLine="0"/>
        <w:outlineLvl w:val="1"/>
        <w:rPr>
          <w:sz w:val="28"/>
          <w:szCs w:val="28"/>
        </w:rPr>
      </w:pPr>
    </w:p>
    <w:p w14:paraId="349DC30A" w14:textId="77777777" w:rsidR="00A758CA" w:rsidRDefault="00A758CA" w:rsidP="00101DA9">
      <w:pPr>
        <w:pStyle w:val="ConsPlusNormal"/>
        <w:spacing w:line="192" w:lineRule="auto"/>
        <w:ind w:left="4535" w:firstLine="0"/>
        <w:outlineLvl w:val="1"/>
        <w:rPr>
          <w:sz w:val="28"/>
          <w:szCs w:val="28"/>
        </w:rPr>
      </w:pPr>
    </w:p>
    <w:p w14:paraId="23502A8E" w14:textId="77777777" w:rsidR="00A758CA" w:rsidRDefault="00A758CA" w:rsidP="00101DA9">
      <w:pPr>
        <w:pStyle w:val="ConsPlusNormal"/>
        <w:spacing w:line="192" w:lineRule="auto"/>
        <w:ind w:left="4535" w:firstLine="0"/>
        <w:outlineLvl w:val="1"/>
        <w:rPr>
          <w:sz w:val="28"/>
          <w:szCs w:val="28"/>
        </w:rPr>
      </w:pPr>
    </w:p>
    <w:p w14:paraId="557D4DD8" w14:textId="77777777" w:rsidR="00A758CA" w:rsidRDefault="00A758CA" w:rsidP="00101DA9">
      <w:pPr>
        <w:pStyle w:val="ConsPlusNormal"/>
        <w:spacing w:line="192" w:lineRule="auto"/>
        <w:ind w:left="4535" w:firstLine="0"/>
        <w:outlineLvl w:val="1"/>
        <w:rPr>
          <w:sz w:val="28"/>
          <w:szCs w:val="28"/>
        </w:rPr>
      </w:pPr>
    </w:p>
    <w:p w14:paraId="43204384" w14:textId="77777777" w:rsidR="00A758CA" w:rsidRDefault="00A758CA" w:rsidP="00101DA9">
      <w:pPr>
        <w:pStyle w:val="ConsPlusNormal"/>
        <w:spacing w:line="192" w:lineRule="auto"/>
        <w:ind w:left="4535" w:firstLine="0"/>
        <w:outlineLvl w:val="1"/>
        <w:rPr>
          <w:sz w:val="28"/>
          <w:szCs w:val="28"/>
        </w:rPr>
      </w:pPr>
    </w:p>
    <w:p w14:paraId="47CAF5F2" w14:textId="77777777" w:rsidR="00A758CA" w:rsidRDefault="00A758CA" w:rsidP="00101DA9">
      <w:pPr>
        <w:pStyle w:val="ConsPlusNormal"/>
        <w:spacing w:line="192" w:lineRule="auto"/>
        <w:ind w:left="4535" w:firstLine="0"/>
        <w:outlineLvl w:val="1"/>
        <w:rPr>
          <w:sz w:val="28"/>
          <w:szCs w:val="28"/>
        </w:rPr>
      </w:pPr>
    </w:p>
    <w:p w14:paraId="504A1A55" w14:textId="77777777" w:rsidR="00D34222" w:rsidRDefault="00D34222" w:rsidP="00101DA9">
      <w:pPr>
        <w:pStyle w:val="ConsPlusNormal"/>
        <w:spacing w:line="192" w:lineRule="auto"/>
        <w:ind w:left="4535" w:firstLine="0"/>
        <w:outlineLvl w:val="1"/>
        <w:rPr>
          <w:sz w:val="28"/>
          <w:szCs w:val="28"/>
        </w:rPr>
      </w:pPr>
    </w:p>
    <w:p w14:paraId="45E10B6A" w14:textId="77777777" w:rsidR="00E91CD7" w:rsidRDefault="00E91CD7" w:rsidP="00101DA9">
      <w:pPr>
        <w:pStyle w:val="ConsPlusNormal"/>
        <w:spacing w:line="192" w:lineRule="auto"/>
        <w:ind w:left="4535" w:firstLine="0"/>
        <w:outlineLvl w:val="1"/>
        <w:rPr>
          <w:sz w:val="28"/>
          <w:szCs w:val="28"/>
        </w:rPr>
      </w:pPr>
    </w:p>
    <w:p w14:paraId="657FC7DC" w14:textId="77777777" w:rsidR="00E414E4" w:rsidRDefault="00E414E4" w:rsidP="00101DA9">
      <w:pPr>
        <w:pStyle w:val="ConsPlusNormal"/>
        <w:spacing w:line="192" w:lineRule="auto"/>
        <w:ind w:left="4535" w:firstLine="0"/>
        <w:outlineLvl w:val="1"/>
        <w:rPr>
          <w:sz w:val="28"/>
          <w:szCs w:val="28"/>
        </w:rPr>
      </w:pPr>
    </w:p>
    <w:p w14:paraId="72232167" w14:textId="77777777"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14:paraId="48C56E7E" w14:textId="77777777" w:rsidR="000E7BBF" w:rsidRPr="000E7BBF" w:rsidRDefault="000E7BBF" w:rsidP="000E7BBF">
      <w:pPr>
        <w:pStyle w:val="ConsPlusNormal"/>
        <w:spacing w:line="192" w:lineRule="auto"/>
        <w:ind w:left="4535" w:firstLine="0"/>
        <w:outlineLvl w:val="1"/>
        <w:rPr>
          <w:i/>
        </w:rPr>
      </w:pPr>
    </w:p>
    <w:p w14:paraId="592CBE33"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24898FFB"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C6567C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94AFDBB"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7CF4D0D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56FD97A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59AF0AA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2B396D1C"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551B91F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14:paraId="1DBC169D"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53BC430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78633927" w14:textId="77777777" w:rsidR="00D51060" w:rsidRDefault="00D51060" w:rsidP="00D51060">
      <w:pPr>
        <w:ind w:firstLine="709"/>
        <w:jc w:val="both"/>
        <w:rPr>
          <w:rFonts w:ascii="Times New Roman" w:hAnsi="Times New Roman"/>
          <w:sz w:val="28"/>
          <w:szCs w:val="28"/>
        </w:rPr>
      </w:pPr>
    </w:p>
    <w:p w14:paraId="11948B6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0AB58AA0"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193CE2D"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4E597B13" w14:textId="77777777" w:rsidR="00156FED" w:rsidRDefault="00156FED" w:rsidP="00D51060">
      <w:pPr>
        <w:ind w:firstLine="709"/>
        <w:jc w:val="both"/>
        <w:rPr>
          <w:rFonts w:ascii="Times New Roman" w:hAnsi="Times New Roman"/>
          <w:sz w:val="28"/>
          <w:szCs w:val="28"/>
        </w:rPr>
      </w:pPr>
    </w:p>
    <w:p w14:paraId="59D362F0" w14:textId="77777777"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w:t>
      </w:r>
      <w:r w:rsidRPr="00D51060">
        <w:rPr>
          <w:rFonts w:ascii="Times New Roman" w:hAnsi="Times New Roman"/>
          <w:sz w:val="28"/>
          <w:szCs w:val="28"/>
        </w:rPr>
        <w:lastRenderedPageBreak/>
        <w:t>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1D8785A1" w14:textId="77777777" w:rsidR="00BD1ADA" w:rsidRDefault="00BD1ADA" w:rsidP="00101DA9">
      <w:pPr>
        <w:pStyle w:val="ConsPlusNormal"/>
        <w:spacing w:line="192" w:lineRule="auto"/>
        <w:ind w:firstLine="4536"/>
        <w:outlineLvl w:val="1"/>
        <w:rPr>
          <w:sz w:val="28"/>
          <w:szCs w:val="28"/>
        </w:rPr>
      </w:pPr>
    </w:p>
    <w:p w14:paraId="731E2F4D" w14:textId="77777777"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14:paraId="6809978E" w14:textId="77777777" w:rsidR="000E7BBF" w:rsidRPr="000E7BBF" w:rsidRDefault="000E7BBF" w:rsidP="000E7BBF">
      <w:pPr>
        <w:pStyle w:val="ConsPlusNormal"/>
        <w:spacing w:line="240" w:lineRule="exact"/>
        <w:jc w:val="center"/>
        <w:rPr>
          <w:shd w:val="clear" w:color="auto" w:fill="F1C100"/>
        </w:rPr>
      </w:pPr>
    </w:p>
    <w:p w14:paraId="530802B8" w14:textId="77777777" w:rsidR="000E7BBF" w:rsidRPr="000E7BBF" w:rsidRDefault="000E7BBF" w:rsidP="000E7BBF">
      <w:pPr>
        <w:jc w:val="center"/>
        <w:rPr>
          <w:rFonts w:ascii="Times New Roman" w:hAnsi="Times New Roman"/>
          <w:b/>
          <w:bCs/>
          <w:sz w:val="28"/>
          <w:szCs w:val="28"/>
        </w:rPr>
      </w:pPr>
    </w:p>
    <w:p w14:paraId="755D2867"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11E3F646"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716BA2D5" w14:textId="77777777" w:rsidR="000E7BBF" w:rsidRPr="000E7BBF" w:rsidRDefault="000E7BBF" w:rsidP="000E7BBF">
      <w:pPr>
        <w:ind w:firstLine="709"/>
        <w:jc w:val="both"/>
        <w:rPr>
          <w:rFonts w:ascii="Times New Roman" w:hAnsi="Times New Roman"/>
          <w:sz w:val="28"/>
          <w:szCs w:val="28"/>
        </w:rPr>
      </w:pPr>
    </w:p>
    <w:p w14:paraId="4952C98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80B0FF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2B6F9C1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73C31A4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1ED326E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258825F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73262BF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1A722A8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8D7527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w:t>
      </w:r>
      <w:r w:rsidRPr="000E7BBF">
        <w:rPr>
          <w:rFonts w:ascii="Times New Roman" w:hAnsi="Times New Roman"/>
          <w:sz w:val="28"/>
          <w:szCs w:val="28"/>
        </w:rPr>
        <w:lastRenderedPageBreak/>
        <w:t>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67847B7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0829B2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0D8786E8" w14:textId="77777777" w:rsidR="00733FF8" w:rsidRDefault="00733FF8" w:rsidP="00BD1ADA">
      <w:pPr>
        <w:pStyle w:val="ConsPlusNormal"/>
        <w:spacing w:line="192" w:lineRule="auto"/>
        <w:outlineLvl w:val="1"/>
        <w:rPr>
          <w:sz w:val="28"/>
        </w:rPr>
        <w:sectPr w:rsidR="00733FF8" w:rsidSect="00887A93">
          <w:headerReference w:type="default" r:id="rId15"/>
          <w:pgSz w:w="11906" w:h="16838"/>
          <w:pgMar w:top="426" w:right="567" w:bottom="1134" w:left="1418" w:header="709" w:footer="709" w:gutter="0"/>
          <w:pgNumType w:start="1"/>
          <w:cols w:space="720"/>
          <w:titlePg/>
          <w:docGrid w:linePitch="272"/>
        </w:sectPr>
      </w:pPr>
    </w:p>
    <w:p w14:paraId="234F344C" w14:textId="77777777"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14:paraId="3095FC0F" w14:textId="77777777" w:rsidR="000E7BBF" w:rsidRPr="000E7BBF" w:rsidRDefault="000E7BBF" w:rsidP="000E7BBF">
      <w:pPr>
        <w:pStyle w:val="ConsPlusNormal"/>
        <w:spacing w:line="192" w:lineRule="auto"/>
        <w:ind w:left="3827" w:firstLine="708"/>
        <w:outlineLvl w:val="1"/>
        <w:rPr>
          <w:sz w:val="28"/>
        </w:rPr>
      </w:pPr>
    </w:p>
    <w:p w14:paraId="04F3AAFD"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12F34FBB"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7C871143" w14:textId="77777777" w:rsidTr="00704189">
        <w:tc>
          <w:tcPr>
            <w:tcW w:w="1101" w:type="dxa"/>
          </w:tcPr>
          <w:p w14:paraId="1B4665A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76B7157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68BEF62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00F62F7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 xml:space="preserve">Комментарии                        </w:t>
            </w:r>
            <w:proofErr w:type="gramStart"/>
            <w:r w:rsidRPr="0067161D">
              <w:rPr>
                <w:rFonts w:ascii="Times New Roman" w:hAnsi="Times New Roman"/>
                <w:b/>
                <w:sz w:val="16"/>
                <w:szCs w:val="16"/>
              </w:rPr>
              <w:t xml:space="preserve">   (</w:t>
            </w:r>
            <w:proofErr w:type="gramEnd"/>
            <w:r w:rsidRPr="0067161D">
              <w:rPr>
                <w:rFonts w:ascii="Times New Roman" w:hAnsi="Times New Roman"/>
                <w:b/>
                <w:sz w:val="16"/>
                <w:szCs w:val="16"/>
              </w:rPr>
              <w:t>интерпретация значений)</w:t>
            </w:r>
          </w:p>
        </w:tc>
        <w:tc>
          <w:tcPr>
            <w:tcW w:w="1701" w:type="dxa"/>
          </w:tcPr>
          <w:p w14:paraId="7F88381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27DC528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4A56BC6A"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072608D2" w14:textId="77777777" w:rsidTr="00704189">
        <w:trPr>
          <w:trHeight w:val="271"/>
        </w:trPr>
        <w:tc>
          <w:tcPr>
            <w:tcW w:w="15005" w:type="dxa"/>
            <w:gridSpan w:val="7"/>
          </w:tcPr>
          <w:p w14:paraId="64AE209D"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40D37578" w14:textId="77777777" w:rsidTr="00704189">
        <w:trPr>
          <w:trHeight w:val="521"/>
        </w:trPr>
        <w:tc>
          <w:tcPr>
            <w:tcW w:w="15005" w:type="dxa"/>
            <w:gridSpan w:val="7"/>
          </w:tcPr>
          <w:p w14:paraId="592D1556"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31987529"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62215EA3" w14:textId="77777777" w:rsidTr="00704189">
        <w:trPr>
          <w:trHeight w:val="695"/>
        </w:trPr>
        <w:tc>
          <w:tcPr>
            <w:tcW w:w="1101" w:type="dxa"/>
          </w:tcPr>
          <w:p w14:paraId="0B4E52B1" w14:textId="77777777" w:rsidR="00A02971" w:rsidRDefault="00A02971" w:rsidP="00156FED">
            <w:pPr>
              <w:spacing w:after="360"/>
              <w:jc w:val="center"/>
              <w:outlineLvl w:val="0"/>
              <w:rPr>
                <w:rFonts w:ascii="Times New Roman" w:hAnsi="Times New Roman"/>
                <w:sz w:val="16"/>
                <w:szCs w:val="16"/>
              </w:rPr>
            </w:pPr>
          </w:p>
          <w:p w14:paraId="56C6F87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2A36AE7F"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0ED0F9A2"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14:paraId="020577E0"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26D46C72" w14:textId="77777777" w:rsidR="00A02971" w:rsidRDefault="00A02971" w:rsidP="00156FED">
            <w:pPr>
              <w:spacing w:after="360"/>
              <w:jc w:val="center"/>
              <w:outlineLvl w:val="0"/>
              <w:rPr>
                <w:rFonts w:ascii="Times New Roman" w:hAnsi="Times New Roman"/>
                <w:b/>
                <w:sz w:val="28"/>
                <w:szCs w:val="28"/>
              </w:rPr>
            </w:pPr>
          </w:p>
        </w:tc>
        <w:tc>
          <w:tcPr>
            <w:tcW w:w="1829" w:type="dxa"/>
          </w:tcPr>
          <w:p w14:paraId="3E51215E" w14:textId="77777777" w:rsidR="00A02971" w:rsidRDefault="00A02971" w:rsidP="00156FED">
            <w:pPr>
              <w:spacing w:after="360"/>
              <w:jc w:val="center"/>
              <w:outlineLvl w:val="0"/>
              <w:rPr>
                <w:rFonts w:ascii="Times New Roman" w:hAnsi="Times New Roman"/>
                <w:b/>
                <w:sz w:val="28"/>
                <w:szCs w:val="28"/>
              </w:rPr>
            </w:pPr>
          </w:p>
        </w:tc>
        <w:tc>
          <w:tcPr>
            <w:tcW w:w="2423" w:type="dxa"/>
          </w:tcPr>
          <w:p w14:paraId="4979D65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14:paraId="434ACBF2" w14:textId="77777777" w:rsidTr="00704189">
        <w:tc>
          <w:tcPr>
            <w:tcW w:w="1101" w:type="dxa"/>
          </w:tcPr>
          <w:p w14:paraId="35387D8A"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5334E74E" w14:textId="77777777" w:rsidR="00A02971" w:rsidRDefault="0039201A" w:rsidP="00156FED">
            <w:pPr>
              <w:spacing w:after="360"/>
              <w:jc w:val="center"/>
              <w:outlineLvl w:val="0"/>
              <w:rPr>
                <w:rFonts w:ascii="Times New Roman" w:hAnsi="Times New Roman"/>
                <w:b/>
                <w:sz w:val="28"/>
                <w:szCs w:val="28"/>
              </w:rPr>
            </w:pPr>
            <w:proofErr w:type="gramStart"/>
            <w:r w:rsidRPr="0067161D">
              <w:rPr>
                <w:rFonts w:ascii="Times New Roman" w:hAnsi="Times New Roman"/>
              </w:rPr>
              <w:t>Доля  выявленных</w:t>
            </w:r>
            <w:proofErr w:type="gramEnd"/>
            <w:r w:rsidRPr="0067161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2F9A82D0"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14:paraId="5599397B" w14:textId="77777777" w:rsidR="0039201A" w:rsidRPr="0067161D" w:rsidRDefault="0039201A" w:rsidP="0039201A">
            <w:pPr>
              <w:jc w:val="center"/>
              <w:rPr>
                <w:rFonts w:ascii="Times New Roman" w:hAnsi="Times New Roman"/>
              </w:rPr>
            </w:pPr>
            <w:r w:rsidRPr="0067161D">
              <w:rPr>
                <w:rFonts w:ascii="Times New Roman" w:hAnsi="Times New Roman"/>
              </w:rPr>
              <w:t xml:space="preserve">Кспв - количества выявленных </w:t>
            </w:r>
            <w:proofErr w:type="gramStart"/>
            <w:r w:rsidRPr="0067161D">
              <w:rPr>
                <w:rFonts w:ascii="Times New Roman" w:hAnsi="Times New Roman"/>
              </w:rPr>
              <w:t>случаев  нарушений</w:t>
            </w:r>
            <w:proofErr w:type="gramEnd"/>
            <w:r w:rsidRPr="0067161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23F0E4E" w14:textId="77777777" w:rsidR="0039201A" w:rsidRPr="0067161D" w:rsidRDefault="0039201A" w:rsidP="0039201A">
            <w:pPr>
              <w:jc w:val="center"/>
              <w:rPr>
                <w:rFonts w:ascii="Times New Roman" w:hAnsi="Times New Roman"/>
              </w:rPr>
            </w:pPr>
          </w:p>
          <w:p w14:paraId="7814B261"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w:t>
            </w:r>
            <w:proofErr w:type="gramStart"/>
            <w:r w:rsidRPr="0067161D">
              <w:rPr>
                <w:rFonts w:ascii="Times New Roman" w:hAnsi="Times New Roman"/>
              </w:rPr>
              <w:t>-  общее</w:t>
            </w:r>
            <w:proofErr w:type="gramEnd"/>
            <w:r w:rsidRPr="0067161D">
              <w:rPr>
                <w:rFonts w:ascii="Times New Roman" w:hAnsi="Times New Roman"/>
              </w:rPr>
              <w:t xml:space="preserve"> количество случаев нарушения обязательных требований, выявленных по результатам проверок</w:t>
            </w:r>
          </w:p>
        </w:tc>
        <w:tc>
          <w:tcPr>
            <w:tcW w:w="1701" w:type="dxa"/>
          </w:tcPr>
          <w:p w14:paraId="4D0C30BE" w14:textId="77777777" w:rsidR="00A02971" w:rsidRDefault="00A02971" w:rsidP="00156FED">
            <w:pPr>
              <w:spacing w:after="360"/>
              <w:jc w:val="center"/>
              <w:outlineLvl w:val="0"/>
              <w:rPr>
                <w:rFonts w:ascii="Times New Roman" w:hAnsi="Times New Roman"/>
                <w:b/>
                <w:sz w:val="28"/>
                <w:szCs w:val="28"/>
              </w:rPr>
            </w:pPr>
          </w:p>
        </w:tc>
        <w:tc>
          <w:tcPr>
            <w:tcW w:w="1829" w:type="dxa"/>
          </w:tcPr>
          <w:p w14:paraId="67B6CC74" w14:textId="77777777" w:rsidR="00A02971" w:rsidRDefault="00A02971" w:rsidP="00156FED">
            <w:pPr>
              <w:spacing w:after="360"/>
              <w:jc w:val="center"/>
              <w:outlineLvl w:val="0"/>
              <w:rPr>
                <w:rFonts w:ascii="Times New Roman" w:hAnsi="Times New Roman"/>
                <w:b/>
                <w:sz w:val="28"/>
                <w:szCs w:val="28"/>
              </w:rPr>
            </w:pPr>
          </w:p>
        </w:tc>
        <w:tc>
          <w:tcPr>
            <w:tcW w:w="2423" w:type="dxa"/>
          </w:tcPr>
          <w:p w14:paraId="6ACE5967" w14:textId="77777777" w:rsidR="0039201A" w:rsidRPr="0067161D" w:rsidRDefault="0039201A" w:rsidP="0039201A">
            <w:pPr>
              <w:jc w:val="center"/>
              <w:rPr>
                <w:rFonts w:ascii="Times New Roman" w:hAnsi="Times New Roman"/>
              </w:rPr>
            </w:pPr>
            <w:r w:rsidRPr="0067161D">
              <w:rPr>
                <w:rFonts w:ascii="Times New Roman" w:hAnsi="Times New Roman"/>
              </w:rPr>
              <w:t xml:space="preserve">Статистические данные контрольного </w:t>
            </w:r>
            <w:proofErr w:type="gramStart"/>
            <w:r w:rsidRPr="0067161D">
              <w:rPr>
                <w:rFonts w:ascii="Times New Roman" w:hAnsi="Times New Roman"/>
              </w:rPr>
              <w:t xml:space="preserve">органа;   </w:t>
            </w:r>
            <w:proofErr w:type="gramEnd"/>
            <w:r w:rsidRPr="0067161D">
              <w:rPr>
                <w:rFonts w:ascii="Times New Roman" w:hAnsi="Times New Roman"/>
              </w:rPr>
              <w:t xml:space="preserve">              данные  ГАС РФ  «Правосудие».</w:t>
            </w:r>
          </w:p>
          <w:p w14:paraId="0948A767" w14:textId="77777777" w:rsidR="00A02971" w:rsidRDefault="00A02971" w:rsidP="00156FED">
            <w:pPr>
              <w:spacing w:after="360"/>
              <w:jc w:val="center"/>
              <w:outlineLvl w:val="0"/>
              <w:rPr>
                <w:rFonts w:ascii="Times New Roman" w:hAnsi="Times New Roman"/>
                <w:b/>
                <w:sz w:val="28"/>
                <w:szCs w:val="28"/>
              </w:rPr>
            </w:pPr>
          </w:p>
        </w:tc>
      </w:tr>
      <w:tr w:rsidR="0039201A" w14:paraId="49468584" w14:textId="77777777" w:rsidTr="00704189">
        <w:tc>
          <w:tcPr>
            <w:tcW w:w="15005" w:type="dxa"/>
            <w:gridSpan w:val="7"/>
          </w:tcPr>
          <w:p w14:paraId="277EDF3A"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2407AA10" w14:textId="77777777" w:rsidTr="00704189">
        <w:tc>
          <w:tcPr>
            <w:tcW w:w="15005" w:type="dxa"/>
            <w:gridSpan w:val="7"/>
          </w:tcPr>
          <w:p w14:paraId="317D03CD" w14:textId="77777777"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7948AF97" w14:textId="77777777" w:rsidTr="00704189">
        <w:tc>
          <w:tcPr>
            <w:tcW w:w="15005" w:type="dxa"/>
            <w:gridSpan w:val="7"/>
          </w:tcPr>
          <w:p w14:paraId="5513F271"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6E276AB1" w14:textId="77777777" w:rsidTr="00704189">
        <w:tc>
          <w:tcPr>
            <w:tcW w:w="1101" w:type="dxa"/>
          </w:tcPr>
          <w:p w14:paraId="74852C30" w14:textId="77777777" w:rsidR="0039201A" w:rsidRDefault="0039201A" w:rsidP="00156FED">
            <w:pPr>
              <w:spacing w:after="360"/>
              <w:jc w:val="center"/>
              <w:outlineLvl w:val="0"/>
              <w:rPr>
                <w:rFonts w:ascii="Times New Roman" w:hAnsi="Times New Roman"/>
                <w:sz w:val="16"/>
                <w:szCs w:val="16"/>
              </w:rPr>
            </w:pPr>
          </w:p>
          <w:p w14:paraId="33FD22DA"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112ED0F3"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14:paraId="4C12C641"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074C8C80"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14:paraId="1EB6B8A8" w14:textId="77777777"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14:paraId="62D6DAAC" w14:textId="77777777" w:rsidR="0039201A" w:rsidRPr="0067161D" w:rsidRDefault="0039201A" w:rsidP="0039201A">
            <w:pPr>
              <w:jc w:val="center"/>
              <w:rPr>
                <w:rFonts w:ascii="Times New Roman" w:hAnsi="Times New Roman"/>
              </w:rPr>
            </w:pPr>
          </w:p>
          <w:p w14:paraId="678FE9EC"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 xml:space="preserve">Пок – общее количество проведенных контрольных </w:t>
            </w:r>
            <w:proofErr w:type="gramStart"/>
            <w:r w:rsidRPr="0067161D">
              <w:rPr>
                <w:rFonts w:ascii="Times New Roman" w:hAnsi="Times New Roman"/>
              </w:rPr>
              <w:t>мероприятий  в</w:t>
            </w:r>
            <w:proofErr w:type="gramEnd"/>
            <w:r w:rsidRPr="0067161D">
              <w:rPr>
                <w:rFonts w:ascii="Times New Roman" w:hAnsi="Times New Roman"/>
              </w:rPr>
              <w:t xml:space="preserve"> рамках муниципального жилищного контроля</w:t>
            </w:r>
          </w:p>
        </w:tc>
        <w:tc>
          <w:tcPr>
            <w:tcW w:w="1701" w:type="dxa"/>
          </w:tcPr>
          <w:p w14:paraId="170E0317"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0F99429B"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059CDF19"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52B0CBB6" w14:textId="77777777" w:rsidTr="00704189">
        <w:tc>
          <w:tcPr>
            <w:tcW w:w="1101" w:type="dxa"/>
          </w:tcPr>
          <w:p w14:paraId="7934F35F" w14:textId="77777777" w:rsidR="00704189" w:rsidRDefault="00704189" w:rsidP="00156FED">
            <w:pPr>
              <w:spacing w:after="360"/>
              <w:jc w:val="center"/>
              <w:outlineLvl w:val="0"/>
              <w:rPr>
                <w:rFonts w:ascii="Times New Roman" w:hAnsi="Times New Roman"/>
                <w:sz w:val="16"/>
                <w:szCs w:val="16"/>
              </w:rPr>
            </w:pPr>
          </w:p>
          <w:p w14:paraId="7F697314"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0B70B1F1"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67161D">
              <w:rPr>
                <w:rFonts w:ascii="Times New Roman" w:hAnsi="Times New Roman"/>
              </w:rPr>
              <w:t>выданных  органом</w:t>
            </w:r>
            <w:proofErr w:type="gramEnd"/>
            <w:r w:rsidRPr="0067161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2112" w:type="dxa"/>
          </w:tcPr>
          <w:p w14:paraId="7D671EC6" w14:textId="77777777"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14:paraId="781482EB"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ПРн-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14:paraId="45EF6E47" w14:textId="77777777" w:rsidR="00704189" w:rsidRPr="0067161D" w:rsidRDefault="00704189" w:rsidP="00704189">
            <w:pPr>
              <w:jc w:val="center"/>
              <w:rPr>
                <w:rFonts w:ascii="Times New Roman" w:hAnsi="Times New Roman"/>
              </w:rPr>
            </w:pPr>
          </w:p>
          <w:p w14:paraId="0D666BD8"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2D43ECFA"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21E6EC71"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330978AD"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0D676595"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B87CBF9" w14:textId="77777777" w:rsidTr="00704189">
        <w:tc>
          <w:tcPr>
            <w:tcW w:w="1101" w:type="dxa"/>
          </w:tcPr>
          <w:p w14:paraId="6383E300" w14:textId="77777777" w:rsidR="00704189" w:rsidRDefault="00704189" w:rsidP="00156FED">
            <w:pPr>
              <w:spacing w:after="360"/>
              <w:jc w:val="center"/>
              <w:outlineLvl w:val="0"/>
              <w:rPr>
                <w:rFonts w:ascii="Times New Roman" w:hAnsi="Times New Roman"/>
                <w:sz w:val="16"/>
                <w:szCs w:val="16"/>
              </w:rPr>
            </w:pPr>
          </w:p>
          <w:p w14:paraId="55A867B1"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389ED255"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14:paraId="3FF7E956"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w:t>
            </w:r>
            <w:proofErr w:type="gramStart"/>
            <w:r w:rsidRPr="0067161D">
              <w:rPr>
                <w:rFonts w:ascii="Times New Roman" w:hAnsi="Times New Roman"/>
              </w:rPr>
              <w:t>%  /</w:t>
            </w:r>
            <w:proofErr w:type="gramEnd"/>
            <w:r w:rsidRPr="0067161D">
              <w:rPr>
                <w:rFonts w:ascii="Times New Roman" w:hAnsi="Times New Roman"/>
              </w:rPr>
              <w:t xml:space="preserve"> Пок</w:t>
            </w:r>
          </w:p>
        </w:tc>
        <w:tc>
          <w:tcPr>
            <w:tcW w:w="3288" w:type="dxa"/>
          </w:tcPr>
          <w:p w14:paraId="24BF55A5" w14:textId="77777777" w:rsidR="00704189" w:rsidRPr="0067161D" w:rsidRDefault="00704189" w:rsidP="00704189">
            <w:pPr>
              <w:jc w:val="center"/>
              <w:rPr>
                <w:rFonts w:ascii="Times New Roman" w:hAnsi="Times New Roman"/>
              </w:rPr>
            </w:pPr>
            <w:r w:rsidRPr="0067161D">
              <w:rPr>
                <w:rFonts w:ascii="Times New Roman" w:hAnsi="Times New Roman"/>
              </w:rPr>
              <w:t xml:space="preserve">Ппн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14:paraId="5B4566C4" w14:textId="77777777"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 xml:space="preserve">Пок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14:paraId="10846684"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25D8C5A"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19DE2D97"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5477199E" w14:textId="77777777" w:rsidTr="00704189">
        <w:tc>
          <w:tcPr>
            <w:tcW w:w="1101" w:type="dxa"/>
          </w:tcPr>
          <w:p w14:paraId="23A912A9" w14:textId="77777777" w:rsidR="00704189" w:rsidRDefault="00704189" w:rsidP="00156FED">
            <w:pPr>
              <w:spacing w:after="360"/>
              <w:jc w:val="center"/>
              <w:outlineLvl w:val="0"/>
              <w:rPr>
                <w:rFonts w:ascii="Times New Roman" w:hAnsi="Times New Roman"/>
                <w:sz w:val="16"/>
                <w:szCs w:val="16"/>
              </w:rPr>
            </w:pPr>
          </w:p>
          <w:p w14:paraId="283D92F8"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5D3C0910"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633483E7"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lastRenderedPageBreak/>
              <w:t>Псн*100</w:t>
            </w:r>
            <w:proofErr w:type="gramStart"/>
            <w:r w:rsidRPr="0067161D">
              <w:rPr>
                <w:rFonts w:ascii="Times New Roman" w:hAnsi="Times New Roman"/>
              </w:rPr>
              <w:t>%  /</w:t>
            </w:r>
            <w:proofErr w:type="gramEnd"/>
            <w:r w:rsidRPr="0067161D">
              <w:rPr>
                <w:rFonts w:ascii="Times New Roman" w:hAnsi="Times New Roman"/>
              </w:rPr>
              <w:t>Пок</w:t>
            </w:r>
          </w:p>
        </w:tc>
        <w:tc>
          <w:tcPr>
            <w:tcW w:w="3288" w:type="dxa"/>
          </w:tcPr>
          <w:p w14:paraId="70B50DA1" w14:textId="77777777"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6CD8DC16" w14:textId="77777777" w:rsidR="00704189" w:rsidRPr="0067161D" w:rsidRDefault="00704189" w:rsidP="00704189">
            <w:pPr>
              <w:jc w:val="center"/>
              <w:rPr>
                <w:rFonts w:ascii="Times New Roman" w:hAnsi="Times New Roman"/>
              </w:rPr>
            </w:pPr>
          </w:p>
          <w:p w14:paraId="568028E8" w14:textId="77777777"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lastRenderedPageBreak/>
              <w:t>Пок- общее количество контрольных мероприятий, проведенных в рамках муниципального жилищного контроля</w:t>
            </w:r>
          </w:p>
        </w:tc>
        <w:tc>
          <w:tcPr>
            <w:tcW w:w="1701" w:type="dxa"/>
          </w:tcPr>
          <w:p w14:paraId="0DAE424C"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7132144E"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2941E51B"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5FFEFE85"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0323B18F" w14:textId="77777777" w:rsidTr="00704189">
        <w:tc>
          <w:tcPr>
            <w:tcW w:w="15005" w:type="dxa"/>
            <w:gridSpan w:val="7"/>
          </w:tcPr>
          <w:p w14:paraId="781EB26A" w14:textId="77777777" w:rsidR="00704189" w:rsidRDefault="00704189" w:rsidP="00704189">
            <w:pPr>
              <w:rPr>
                <w:rFonts w:ascii="Times New Roman" w:hAnsi="Times New Roman"/>
                <w:b/>
                <w:bCs/>
              </w:rPr>
            </w:pPr>
          </w:p>
          <w:p w14:paraId="4CAF7B8D"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2FF53B48" w14:textId="77777777" w:rsidTr="00704189">
        <w:tc>
          <w:tcPr>
            <w:tcW w:w="1101" w:type="dxa"/>
          </w:tcPr>
          <w:p w14:paraId="0B5F6C8E" w14:textId="77777777" w:rsidR="00704189" w:rsidRDefault="00704189" w:rsidP="00156FED">
            <w:pPr>
              <w:spacing w:after="360"/>
              <w:jc w:val="center"/>
              <w:outlineLvl w:val="0"/>
              <w:rPr>
                <w:rFonts w:ascii="Times New Roman" w:hAnsi="Times New Roman"/>
                <w:sz w:val="16"/>
                <w:szCs w:val="16"/>
              </w:rPr>
            </w:pPr>
          </w:p>
          <w:p w14:paraId="66D4408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77BB792E"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6E24D2F1"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15BD63DC"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1DACAF96"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04D8DDF8"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EC829B8"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21B6582E" w14:textId="77777777" w:rsidTr="00704189">
        <w:tc>
          <w:tcPr>
            <w:tcW w:w="1101" w:type="dxa"/>
          </w:tcPr>
          <w:p w14:paraId="6DEFFEE9" w14:textId="77777777" w:rsidR="00704189" w:rsidRDefault="00704189" w:rsidP="00156FED">
            <w:pPr>
              <w:spacing w:after="360"/>
              <w:jc w:val="center"/>
              <w:outlineLvl w:val="0"/>
              <w:rPr>
                <w:rFonts w:ascii="Times New Roman" w:hAnsi="Times New Roman"/>
                <w:sz w:val="16"/>
                <w:szCs w:val="16"/>
              </w:rPr>
            </w:pPr>
          </w:p>
          <w:p w14:paraId="2B1334F8"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1AE3DF8B"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33039BFB"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2C83C6C6"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566D648F"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w:t>
            </w:r>
            <w:proofErr w:type="gramStart"/>
            <w:r w:rsidRPr="0067161D">
              <w:rPr>
                <w:rFonts w:ascii="Times New Roman" w:hAnsi="Times New Roman"/>
              </w:rPr>
              <w:t>%  /</w:t>
            </w:r>
            <w:proofErr w:type="gramEnd"/>
            <w:r w:rsidRPr="0067161D">
              <w:rPr>
                <w:rFonts w:ascii="Times New Roman" w:hAnsi="Times New Roman"/>
              </w:rPr>
              <w:t xml:space="preserve"> ПРМБВо</w:t>
            </w:r>
          </w:p>
        </w:tc>
        <w:tc>
          <w:tcPr>
            <w:tcW w:w="3288" w:type="dxa"/>
          </w:tcPr>
          <w:p w14:paraId="3DB7987E" w14:textId="77777777" w:rsidR="00704189" w:rsidRPr="0067161D" w:rsidRDefault="00704189" w:rsidP="00704189">
            <w:pPr>
              <w:jc w:val="center"/>
              <w:rPr>
                <w:rFonts w:ascii="Times New Roman" w:hAnsi="Times New Roman"/>
              </w:rPr>
            </w:pPr>
            <w:r w:rsidRPr="0067161D">
              <w:rPr>
                <w:rFonts w:ascii="Times New Roman" w:hAnsi="Times New Roman"/>
              </w:rPr>
              <w:t>ПРМБВн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761EBBF"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ПРМБВо - количество предписаний, </w:t>
            </w:r>
            <w:proofErr w:type="gramStart"/>
            <w:r w:rsidRPr="0067161D">
              <w:rPr>
                <w:rFonts w:ascii="Times New Roman" w:hAnsi="Times New Roman"/>
              </w:rPr>
              <w:t>выданных  по</w:t>
            </w:r>
            <w:proofErr w:type="gramEnd"/>
            <w:r w:rsidRPr="0067161D">
              <w:rPr>
                <w:rFonts w:ascii="Times New Roman" w:hAnsi="Times New Roman"/>
              </w:rPr>
              <w:t xml:space="preserve"> результатам контрольных мероприятий</w:t>
            </w:r>
          </w:p>
        </w:tc>
        <w:tc>
          <w:tcPr>
            <w:tcW w:w="1701" w:type="dxa"/>
          </w:tcPr>
          <w:p w14:paraId="129DCD4A"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AD94DA0"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D83C061"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12780722" w14:textId="77777777" w:rsidR="00704189" w:rsidRPr="00704189" w:rsidRDefault="00704189" w:rsidP="00704189">
            <w:pPr>
              <w:rPr>
                <w:rFonts w:ascii="Times New Roman" w:hAnsi="Times New Roman"/>
                <w:sz w:val="16"/>
                <w:szCs w:val="16"/>
              </w:rPr>
            </w:pPr>
          </w:p>
        </w:tc>
      </w:tr>
    </w:tbl>
    <w:p w14:paraId="6B61925B" w14:textId="77777777" w:rsidR="00A02971" w:rsidRPr="0019053D" w:rsidRDefault="00A02971" w:rsidP="00156FED">
      <w:pPr>
        <w:spacing w:after="360"/>
        <w:jc w:val="center"/>
        <w:outlineLvl w:val="0"/>
        <w:rPr>
          <w:rFonts w:ascii="Times New Roman" w:hAnsi="Times New Roman"/>
          <w:b/>
          <w:sz w:val="28"/>
          <w:szCs w:val="28"/>
        </w:rPr>
      </w:pPr>
    </w:p>
    <w:p w14:paraId="1938AF5D"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BB24" w14:textId="77777777" w:rsidR="00571254" w:rsidRDefault="00571254" w:rsidP="000E7BBF">
      <w:r>
        <w:separator/>
      </w:r>
    </w:p>
  </w:endnote>
  <w:endnote w:type="continuationSeparator" w:id="0">
    <w:p w14:paraId="64638123" w14:textId="77777777" w:rsidR="00571254" w:rsidRDefault="0057125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 Antiqu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Times New Roman"/>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C113" w14:textId="77777777" w:rsidR="00571254" w:rsidRDefault="00571254" w:rsidP="000E7BBF">
      <w:r>
        <w:separator/>
      </w:r>
    </w:p>
  </w:footnote>
  <w:footnote w:type="continuationSeparator" w:id="0">
    <w:p w14:paraId="0EC912F7" w14:textId="77777777" w:rsidR="00571254" w:rsidRDefault="00571254"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
      <w:docPartObj>
        <w:docPartGallery w:val="Page Numbers (Top of Page)"/>
        <w:docPartUnique/>
      </w:docPartObj>
    </w:sdtPr>
    <w:sdtEndPr/>
    <w:sdtContent>
      <w:p w14:paraId="7932F97F" w14:textId="77777777" w:rsidR="002F2EE0" w:rsidRDefault="007837E6">
        <w:pPr>
          <w:pStyle w:val="ab"/>
          <w:jc w:val="center"/>
        </w:pPr>
        <w:r>
          <w:fldChar w:fldCharType="begin"/>
        </w:r>
        <w:r>
          <w:instrText xml:space="preserve"> PAGE   \* MERGEFORMAT </w:instrText>
        </w:r>
        <w:r>
          <w:fldChar w:fldCharType="separate"/>
        </w:r>
        <w:r w:rsidR="008B2C6B">
          <w:rPr>
            <w:noProof/>
          </w:rPr>
          <w:t>4</w:t>
        </w:r>
        <w:r>
          <w:rPr>
            <w:noProof/>
          </w:rPr>
          <w:fldChar w:fldCharType="end"/>
        </w:r>
      </w:p>
    </w:sdtContent>
  </w:sdt>
  <w:p w14:paraId="339A7D0A" w14:textId="77777777" w:rsidR="002F2EE0" w:rsidRDefault="002F2E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85F"/>
    <w:rsid w:val="00002826"/>
    <w:rsid w:val="000176AB"/>
    <w:rsid w:val="00026CA0"/>
    <w:rsid w:val="00030B2D"/>
    <w:rsid w:val="00034904"/>
    <w:rsid w:val="0004178C"/>
    <w:rsid w:val="00073005"/>
    <w:rsid w:val="000A17B2"/>
    <w:rsid w:val="000A31CF"/>
    <w:rsid w:val="000D09E5"/>
    <w:rsid w:val="000E7BBF"/>
    <w:rsid w:val="00101DA9"/>
    <w:rsid w:val="00123511"/>
    <w:rsid w:val="001560D4"/>
    <w:rsid w:val="00156FED"/>
    <w:rsid w:val="00172994"/>
    <w:rsid w:val="001921DB"/>
    <w:rsid w:val="001B18A3"/>
    <w:rsid w:val="001B47B6"/>
    <w:rsid w:val="001D575E"/>
    <w:rsid w:val="001F4BF4"/>
    <w:rsid w:val="00241D52"/>
    <w:rsid w:val="00242BBB"/>
    <w:rsid w:val="00251281"/>
    <w:rsid w:val="002606F8"/>
    <w:rsid w:val="002731DC"/>
    <w:rsid w:val="00284EC2"/>
    <w:rsid w:val="002A3B33"/>
    <w:rsid w:val="002C4CF1"/>
    <w:rsid w:val="002D2FB2"/>
    <w:rsid w:val="002F2EE0"/>
    <w:rsid w:val="002F61B9"/>
    <w:rsid w:val="00324F99"/>
    <w:rsid w:val="00325596"/>
    <w:rsid w:val="0033450F"/>
    <w:rsid w:val="00335A2A"/>
    <w:rsid w:val="003509A4"/>
    <w:rsid w:val="0036522A"/>
    <w:rsid w:val="00381F21"/>
    <w:rsid w:val="0039201A"/>
    <w:rsid w:val="00397C9C"/>
    <w:rsid w:val="003A627A"/>
    <w:rsid w:val="003A7224"/>
    <w:rsid w:val="003D4147"/>
    <w:rsid w:val="003D71FF"/>
    <w:rsid w:val="003E312A"/>
    <w:rsid w:val="003E666D"/>
    <w:rsid w:val="003F011E"/>
    <w:rsid w:val="00406EAE"/>
    <w:rsid w:val="00411A4A"/>
    <w:rsid w:val="004166A8"/>
    <w:rsid w:val="00420BC5"/>
    <w:rsid w:val="004320CB"/>
    <w:rsid w:val="00447252"/>
    <w:rsid w:val="00477305"/>
    <w:rsid w:val="004A6ED3"/>
    <w:rsid w:val="004B4793"/>
    <w:rsid w:val="004D05F5"/>
    <w:rsid w:val="004D3A51"/>
    <w:rsid w:val="005064B0"/>
    <w:rsid w:val="00525B92"/>
    <w:rsid w:val="00561533"/>
    <w:rsid w:val="00563F9F"/>
    <w:rsid w:val="00570D0F"/>
    <w:rsid w:val="00571254"/>
    <w:rsid w:val="00591AB7"/>
    <w:rsid w:val="005A6752"/>
    <w:rsid w:val="005C2D4E"/>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48FB"/>
    <w:rsid w:val="00775DA7"/>
    <w:rsid w:val="007827D5"/>
    <w:rsid w:val="007837E6"/>
    <w:rsid w:val="00787C5D"/>
    <w:rsid w:val="007A03C9"/>
    <w:rsid w:val="007A1BB6"/>
    <w:rsid w:val="007A3412"/>
    <w:rsid w:val="007A4095"/>
    <w:rsid w:val="007A7AA9"/>
    <w:rsid w:val="007B0E7C"/>
    <w:rsid w:val="007B185F"/>
    <w:rsid w:val="007D5AD9"/>
    <w:rsid w:val="00834295"/>
    <w:rsid w:val="0084171D"/>
    <w:rsid w:val="008600BA"/>
    <w:rsid w:val="008775CC"/>
    <w:rsid w:val="00887A93"/>
    <w:rsid w:val="008B2C6B"/>
    <w:rsid w:val="008C559A"/>
    <w:rsid w:val="008E79FB"/>
    <w:rsid w:val="008F42E1"/>
    <w:rsid w:val="0093398A"/>
    <w:rsid w:val="00955D6E"/>
    <w:rsid w:val="009604CE"/>
    <w:rsid w:val="0099433E"/>
    <w:rsid w:val="009A4FF7"/>
    <w:rsid w:val="009B360A"/>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43BA"/>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9674"/>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caption"/>
    <w:basedOn w:val="a"/>
    <w:uiPriority w:val="99"/>
    <w:qFormat/>
    <w:rsid w:val="00887A93"/>
    <w:pPr>
      <w:widowControl/>
      <w:jc w:val="center"/>
    </w:pPr>
    <w:rPr>
      <w:rFonts w:ascii="Times New Roman" w:hAnsi="Times New Roman"/>
      <w:color w:val="auto"/>
      <w:sz w:val="28"/>
    </w:rPr>
  </w:style>
  <w:style w:type="paragraph" w:styleId="afc">
    <w:name w:val="Body Text Indent"/>
    <w:basedOn w:val="a"/>
    <w:link w:val="afd"/>
    <w:rsid w:val="00887A93"/>
    <w:pPr>
      <w:widowControl/>
      <w:spacing w:after="120"/>
      <w:ind w:left="283"/>
    </w:pPr>
    <w:rPr>
      <w:rFonts w:ascii="Times New Roman" w:hAnsi="Times New Roman"/>
      <w:color w:val="auto"/>
    </w:rPr>
  </w:style>
  <w:style w:type="character" w:customStyle="1" w:styleId="afd">
    <w:name w:val="Основной текст с отступом Знак"/>
    <w:basedOn w:val="a0"/>
    <w:link w:val="afc"/>
    <w:rsid w:val="00887A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188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7BC2-40F1-46E1-8046-42CF02A6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11197</Words>
  <Characters>63828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depgmr07@yandex.ru</cp:lastModifiedBy>
  <cp:revision>8</cp:revision>
  <cp:lastPrinted>2021-09-23T06:21:00Z</cp:lastPrinted>
  <dcterms:created xsi:type="dcterms:W3CDTF">2021-09-14T11:23:00Z</dcterms:created>
  <dcterms:modified xsi:type="dcterms:W3CDTF">2021-09-23T13:26:00Z</dcterms:modified>
</cp:coreProperties>
</file>