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6039" w14:textId="711BEB89" w:rsidR="008D48FE" w:rsidRPr="00DB58FF" w:rsidRDefault="00F74E51" w:rsidP="00F74E51">
      <w:pPr>
        <w:pStyle w:val="a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E1929BA" wp14:editId="6662A334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F39A" w14:textId="77777777" w:rsidR="008D48FE" w:rsidRDefault="008D48FE" w:rsidP="008D48F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85C1804" w14:textId="77777777" w:rsidR="008D48FE" w:rsidRDefault="008D48FE" w:rsidP="008D48F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5012065B" w14:textId="77777777" w:rsidR="008D48FE" w:rsidRDefault="008D48FE" w:rsidP="008D48FE">
      <w:pPr>
        <w:pStyle w:val="a6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5E8AA4AB" w14:textId="77777777" w:rsidR="008D48FE" w:rsidRDefault="008D48FE" w:rsidP="008D48FE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07DC19F4" w14:textId="77777777" w:rsidR="008D48FE" w:rsidRDefault="008D48FE" w:rsidP="008D48FE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 Е Ш Е Н И Е</w:t>
      </w:r>
    </w:p>
    <w:p w14:paraId="21DC5359" w14:textId="77777777" w:rsidR="008D48FE" w:rsidRDefault="008D48FE" w:rsidP="008D48FE">
      <w:pPr>
        <w:jc w:val="center"/>
        <w:rPr>
          <w:sz w:val="28"/>
          <w:szCs w:val="28"/>
        </w:rPr>
      </w:pPr>
    </w:p>
    <w:p w14:paraId="01D5D1DA" w14:textId="26B18EDC" w:rsidR="008D48FE" w:rsidRDefault="008D48FE" w:rsidP="008D48FE">
      <w:pPr>
        <w:rPr>
          <w:rFonts w:ascii="Times New Roman" w:hAnsi="Times New Roman" w:cs="Times New Roman"/>
          <w:b/>
          <w:sz w:val="28"/>
          <w:szCs w:val="28"/>
        </w:rPr>
      </w:pPr>
      <w:r w:rsidRPr="008D48FE">
        <w:rPr>
          <w:rFonts w:ascii="Times New Roman" w:hAnsi="Times New Roman" w:cs="Times New Roman"/>
          <w:sz w:val="28"/>
          <w:szCs w:val="28"/>
        </w:rPr>
        <w:t xml:space="preserve">      </w:t>
      </w:r>
      <w:r w:rsidRPr="008D48FE">
        <w:rPr>
          <w:rFonts w:ascii="Times New Roman" w:hAnsi="Times New Roman" w:cs="Times New Roman"/>
          <w:b/>
          <w:sz w:val="28"/>
          <w:szCs w:val="28"/>
        </w:rPr>
        <w:t xml:space="preserve">от 18 декабря 2020 года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D48F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8D48FE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712D31">
        <w:rPr>
          <w:rFonts w:ascii="Times New Roman" w:hAnsi="Times New Roman" w:cs="Times New Roman"/>
          <w:b/>
          <w:sz w:val="28"/>
          <w:szCs w:val="28"/>
        </w:rPr>
        <w:t>9</w:t>
      </w:r>
      <w:r w:rsidR="00F74E51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</w:p>
    <w:p w14:paraId="317B68B4" w14:textId="77777777" w:rsidR="00F74E51" w:rsidRPr="008D48FE" w:rsidRDefault="00F74E51" w:rsidP="008D48FE">
      <w:pPr>
        <w:rPr>
          <w:rFonts w:ascii="Times New Roman" w:hAnsi="Times New Roman" w:cs="Times New Roman"/>
          <w:sz w:val="16"/>
          <w:szCs w:val="16"/>
        </w:rPr>
      </w:pPr>
    </w:p>
    <w:p w14:paraId="083AEAFC" w14:textId="77777777" w:rsidR="001830DC" w:rsidRDefault="007C27BD" w:rsidP="008D48FE">
      <w:pPr>
        <w:shd w:val="clear" w:color="auto" w:fill="FFFFFF"/>
        <w:tabs>
          <w:tab w:val="left" w:pos="2506"/>
        </w:tabs>
        <w:spacing w:before="254" w:after="0" w:line="274" w:lineRule="exact"/>
        <w:ind w:left="5" w:right="3662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 внесении изменений в </w:t>
      </w:r>
      <w:r w:rsidR="00B9447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="00914653" w:rsidRPr="0091465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</w:t>
      </w:r>
      <w:r w:rsidR="001B395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среднего предпринимательства),</w:t>
      </w:r>
      <w:r w:rsidR="001B3952" w:rsidRPr="001B3952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 xml:space="preserve"> </w:t>
      </w:r>
      <w:r w:rsidR="00914653" w:rsidRP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14653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»</w:t>
      </w:r>
      <w:r w:rsidR="00BB4820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ru-RU"/>
        </w:rPr>
        <w:t>,</w:t>
      </w:r>
      <w:r w:rsidR="00B9447A" w:rsidRPr="00B9447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B9447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утвержденный решением совета депутатов Гатчинского муниципального района от 26.10.2018 года №332 (в редакции от 05.11.2019 №17) </w:t>
      </w:r>
    </w:p>
    <w:p w14:paraId="57556850" w14:textId="77777777" w:rsidR="00632587" w:rsidRPr="00BE3019" w:rsidRDefault="00632587" w:rsidP="00632587">
      <w:pPr>
        <w:shd w:val="clear" w:color="auto" w:fill="FFFFFF"/>
        <w:tabs>
          <w:tab w:val="left" w:pos="2506"/>
          <w:tab w:val="left" w:pos="5103"/>
        </w:tabs>
        <w:spacing w:before="254" w:after="0" w:line="274" w:lineRule="exact"/>
        <w:ind w:left="5" w:right="479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FA9B2" w14:textId="77777777" w:rsidR="00214D94" w:rsidRPr="008D48FE" w:rsidRDefault="001830DC" w:rsidP="00214D9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8D48F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Гатчинском муниципальном районе 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</w:t>
      </w:r>
      <w:r w:rsidR="00B9447A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14.1., ст.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18   Федеральн</w:t>
      </w:r>
      <w:r w:rsidR="00214D94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24.07.2007 №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</w:t>
      </w:r>
      <w:r w:rsidR="00214D94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в Российской Федерации», 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муниципального образования «Гатчинский муниципальн</w:t>
      </w:r>
      <w:r w:rsidR="00183778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район» Ленинградской области</w:t>
      </w:r>
    </w:p>
    <w:p w14:paraId="79DD6B80" w14:textId="77777777" w:rsidR="001830DC" w:rsidRPr="008D48FE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14:paraId="3E720250" w14:textId="77777777" w:rsidR="001830DC" w:rsidRPr="008D48FE" w:rsidRDefault="001830DC" w:rsidP="001830DC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36CF97CC" w14:textId="77777777" w:rsidR="000B34C7" w:rsidRPr="008D48FE" w:rsidRDefault="007C27BD" w:rsidP="000B34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Внести </w:t>
      </w:r>
      <w:r w:rsidR="000B34C7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83778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778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6B2B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4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8D4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D6B2B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решением совета депутатов Гатчинского муниципального района от 26.10.2018 года № 332</w:t>
      </w:r>
      <w:r w:rsidR="00B9447A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05.11.2019 №17)</w:t>
      </w:r>
      <w:r w:rsidR="000B34C7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FF33B1" w14:textId="77777777" w:rsidR="007E0809" w:rsidRPr="008D48FE" w:rsidRDefault="00B9447A" w:rsidP="000B34C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CE"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тексту Порядка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</w:t>
      </w:r>
      <w:r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«субъектам малого и среднего предпринимательства и организациям, образующим инфраструктуру поддержки субъектов малого, среднего предпринимательства» читать слова «субъектам малого и среднего предпринимательства и организациям, образующим инфраструктуру поддержки субъектов малого, среднего предпринимательства,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далее – СМиСП и Самозанятые».</w:t>
      </w:r>
    </w:p>
    <w:p w14:paraId="5D6EEB2F" w14:textId="77777777" w:rsidR="007B6ADE" w:rsidRPr="008D48FE" w:rsidRDefault="007B6ADE" w:rsidP="000B34C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пункт 1.2. добавить термин «Самозанятые 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14:paraId="03415AC5" w14:textId="77777777" w:rsidR="007E0809" w:rsidRPr="008D48FE" w:rsidRDefault="007B6ADE" w:rsidP="000B34C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Абзац 18 пункта </w:t>
      </w:r>
      <w:r w:rsidR="007E0809"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2.2. </w:t>
      </w:r>
      <w:r w:rsidR="000B34C7"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Порядка </w:t>
      </w:r>
      <w:r w:rsidR="007E0809"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вместо слов «земельный участок предоставлен на праве постоянного (бессрочного) пользования, пожизненного наследуемого владения или аренды» читать слова «земельный участок </w:t>
      </w:r>
      <w:r w:rsidR="009878C9"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 </w:t>
      </w:r>
      <w:r w:rsidR="007E0809" w:rsidRPr="008D48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предоставлен на праве постоянного (бессрочного) пользования, пожизненного наследуемого владения или аренды»</w:t>
      </w:r>
      <w:r w:rsidR="007E0809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43F23B" w14:textId="77777777" w:rsidR="001830DC" w:rsidRPr="008D48FE" w:rsidRDefault="001830DC" w:rsidP="000B34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опубликования в газете «Гатчинская правда» и подлежит размещению на </w:t>
      </w:r>
      <w:r w:rsidR="001E2C27"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8D4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Гатчинского муниципального района.</w:t>
      </w:r>
    </w:p>
    <w:p w14:paraId="32B0CA42" w14:textId="77777777" w:rsidR="001830DC" w:rsidRPr="008D48FE" w:rsidRDefault="001830DC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C0418" w14:textId="77777777" w:rsidR="00387E27" w:rsidRPr="008D48FE" w:rsidRDefault="00387E27" w:rsidP="001830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ADB76" w14:textId="77777777" w:rsidR="00F74E51" w:rsidRDefault="00F74E51" w:rsidP="00F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75623513" w14:textId="77777777" w:rsidR="00F74E51" w:rsidRDefault="00F74E51" w:rsidP="00F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539B19BB" w14:textId="77777777" w:rsidR="00F74E51" w:rsidRDefault="00F74E51" w:rsidP="00F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Н.Л.Деминенко             </w:t>
      </w:r>
    </w:p>
    <w:p w14:paraId="0036F048" w14:textId="77777777" w:rsidR="00F74E51" w:rsidRDefault="00F74E51" w:rsidP="00F74E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5D672" w14:textId="4CA153DB" w:rsidR="001830DC" w:rsidRPr="008D48FE" w:rsidRDefault="001830DC" w:rsidP="00F74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830DC" w:rsidRPr="008D48FE" w:rsidSect="008D48FE">
      <w:pgSz w:w="11906" w:h="16838"/>
      <w:pgMar w:top="426" w:right="873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20599"/>
    <w:multiLevelType w:val="hybridMultilevel"/>
    <w:tmpl w:val="6C0213FC"/>
    <w:lvl w:ilvl="0" w:tplc="A084716E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7E8760E8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66"/>
    <w:rsid w:val="00034EAB"/>
    <w:rsid w:val="000657FD"/>
    <w:rsid w:val="000B34C7"/>
    <w:rsid w:val="001830DC"/>
    <w:rsid w:val="00183778"/>
    <w:rsid w:val="001B3952"/>
    <w:rsid w:val="001E2C27"/>
    <w:rsid w:val="00214D94"/>
    <w:rsid w:val="00217AEE"/>
    <w:rsid w:val="00284AC7"/>
    <w:rsid w:val="00387E27"/>
    <w:rsid w:val="00405864"/>
    <w:rsid w:val="004C08B1"/>
    <w:rsid w:val="00632587"/>
    <w:rsid w:val="00712D31"/>
    <w:rsid w:val="007B6ADE"/>
    <w:rsid w:val="007C27BD"/>
    <w:rsid w:val="007D6B2B"/>
    <w:rsid w:val="007E0809"/>
    <w:rsid w:val="008D48FE"/>
    <w:rsid w:val="00914653"/>
    <w:rsid w:val="009878C9"/>
    <w:rsid w:val="009B33B4"/>
    <w:rsid w:val="009C62F5"/>
    <w:rsid w:val="009F4759"/>
    <w:rsid w:val="00B9447A"/>
    <w:rsid w:val="00BB0066"/>
    <w:rsid w:val="00BB4820"/>
    <w:rsid w:val="00BE3019"/>
    <w:rsid w:val="00C249CE"/>
    <w:rsid w:val="00C35869"/>
    <w:rsid w:val="00D173A9"/>
    <w:rsid w:val="00E807C0"/>
    <w:rsid w:val="00F13BC8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3785"/>
  <w15:chartTrackingRefBased/>
  <w15:docId w15:val="{2DF6F91D-D247-478D-8D6D-7B3E53B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BD"/>
  </w:style>
  <w:style w:type="paragraph" w:styleId="1">
    <w:name w:val="heading 1"/>
    <w:basedOn w:val="a"/>
    <w:next w:val="a"/>
    <w:link w:val="10"/>
    <w:uiPriority w:val="99"/>
    <w:qFormat/>
    <w:rsid w:val="008D48F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D4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uiPriority w:val="99"/>
    <w:qFormat/>
    <w:rsid w:val="008D48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8D48F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D4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D48F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48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F0ED-AC40-45B0-AD9E-B9430C5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depgmr07@yandex.ru</cp:lastModifiedBy>
  <cp:revision>27</cp:revision>
  <cp:lastPrinted>2020-11-13T05:20:00Z</cp:lastPrinted>
  <dcterms:created xsi:type="dcterms:W3CDTF">2018-08-29T08:13:00Z</dcterms:created>
  <dcterms:modified xsi:type="dcterms:W3CDTF">2020-12-18T09:24:00Z</dcterms:modified>
</cp:coreProperties>
</file>