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46" w:rsidRDefault="00793046" w:rsidP="00793046">
      <w:pPr>
        <w:ind w:right="202"/>
        <w:jc w:val="center"/>
        <w:rPr>
          <w:noProof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6" w:rsidRDefault="00793046" w:rsidP="00793046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793046" w:rsidRDefault="00793046" w:rsidP="00793046">
      <w:pPr>
        <w:ind w:right="204"/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793046" w:rsidRDefault="00793046" w:rsidP="00793046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793046" w:rsidRDefault="00793046" w:rsidP="00793046">
      <w:pPr>
        <w:ind w:right="20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793046" w:rsidRDefault="00793046" w:rsidP="00793046">
      <w:pPr>
        <w:ind w:right="202"/>
        <w:jc w:val="center"/>
        <w:rPr>
          <w:i/>
          <w:noProof/>
          <w:sz w:val="28"/>
          <w:szCs w:val="28"/>
        </w:rPr>
      </w:pPr>
    </w:p>
    <w:p w:rsidR="00793046" w:rsidRDefault="00793046" w:rsidP="00793046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793046" w:rsidRDefault="00793046" w:rsidP="00793046">
      <w:pPr>
        <w:jc w:val="center"/>
        <w:rPr>
          <w:b/>
          <w:sz w:val="28"/>
          <w:szCs w:val="28"/>
        </w:rPr>
      </w:pPr>
    </w:p>
    <w:p w:rsidR="00793046" w:rsidRDefault="00793046" w:rsidP="00793046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от 20 апреля 2018 года                                                               № </w:t>
      </w:r>
      <w:r>
        <w:rPr>
          <w:b/>
          <w:sz w:val="28"/>
          <w:szCs w:val="28"/>
        </w:rPr>
        <w:t>300</w:t>
      </w:r>
    </w:p>
    <w:p w:rsidR="00793046" w:rsidRDefault="00793046" w:rsidP="00793046">
      <w:pPr>
        <w:tabs>
          <w:tab w:val="left" w:pos="6340"/>
        </w:tabs>
        <w:ind w:right="49"/>
        <w:jc w:val="center"/>
        <w:rPr>
          <w:rFonts w:asciiTheme="minorHAnsi" w:hAnsiTheme="minorHAnsi" w:cstheme="minorBidi"/>
          <w:sz w:val="24"/>
          <w:szCs w:val="24"/>
        </w:rPr>
      </w:pPr>
    </w:p>
    <w:p w:rsidR="00A13EA0" w:rsidRDefault="00A13EA0">
      <w:pPr>
        <w:pStyle w:val="11"/>
        <w:ind w:right="-83"/>
        <w:jc w:val="both"/>
        <w:rPr>
          <w:b/>
        </w:rPr>
      </w:pPr>
    </w:p>
    <w:p w:rsidR="00A13EA0" w:rsidRPr="004B7CC2" w:rsidRDefault="004B7CC2" w:rsidP="004B7CC2">
      <w:pPr>
        <w:pStyle w:val="20"/>
        <w:spacing w:after="0" w:line="240" w:lineRule="auto"/>
        <w:ind w:right="3595"/>
        <w:jc w:val="both"/>
        <w:rPr>
          <w:sz w:val="24"/>
          <w:szCs w:val="24"/>
        </w:rPr>
      </w:pPr>
      <w:r w:rsidRPr="004B7CC2">
        <w:rPr>
          <w:sz w:val="24"/>
          <w:szCs w:val="24"/>
        </w:rPr>
        <w:t xml:space="preserve">Об утверждении тарифов на платные </w:t>
      </w:r>
      <w:proofErr w:type="gramStart"/>
      <w:r w:rsidRPr="004B7CC2">
        <w:rPr>
          <w:sz w:val="24"/>
          <w:szCs w:val="24"/>
        </w:rPr>
        <w:t>услуги,  оказываемые</w:t>
      </w:r>
      <w:proofErr w:type="gramEnd"/>
      <w:r w:rsidRPr="004B7CC2">
        <w:rPr>
          <w:sz w:val="24"/>
          <w:szCs w:val="24"/>
        </w:rPr>
        <w:t xml:space="preserve"> муниципальными бюджетными учреждениями дополнительного образования «Коммунаровская детская школа искусств», «</w:t>
      </w:r>
      <w:proofErr w:type="spellStart"/>
      <w:r w:rsidRPr="004B7CC2">
        <w:rPr>
          <w:sz w:val="24"/>
          <w:szCs w:val="24"/>
        </w:rPr>
        <w:t>Таицкая</w:t>
      </w:r>
      <w:proofErr w:type="spellEnd"/>
      <w:r w:rsidRPr="004B7CC2">
        <w:rPr>
          <w:sz w:val="24"/>
          <w:szCs w:val="24"/>
        </w:rPr>
        <w:t xml:space="preserve"> детская музыкальная школа им. Н.А. Римского — Корсакова,  «</w:t>
      </w:r>
      <w:proofErr w:type="spellStart"/>
      <w:r w:rsidRPr="004B7CC2">
        <w:rPr>
          <w:sz w:val="24"/>
          <w:szCs w:val="24"/>
        </w:rPr>
        <w:t>Войсковицкая</w:t>
      </w:r>
      <w:proofErr w:type="spellEnd"/>
      <w:r w:rsidRPr="004B7CC2">
        <w:rPr>
          <w:sz w:val="24"/>
          <w:szCs w:val="24"/>
        </w:rPr>
        <w:t xml:space="preserve"> детская школа искусств», «Гатчинская детская музыкальная школа им. М.М. </w:t>
      </w:r>
      <w:proofErr w:type="spellStart"/>
      <w:r w:rsidRPr="004B7CC2">
        <w:rPr>
          <w:sz w:val="24"/>
          <w:szCs w:val="24"/>
        </w:rPr>
        <w:t>Ипполитова</w:t>
      </w:r>
      <w:proofErr w:type="spellEnd"/>
      <w:r w:rsidRPr="004B7CC2">
        <w:rPr>
          <w:sz w:val="24"/>
          <w:szCs w:val="24"/>
        </w:rPr>
        <w:t xml:space="preserve"> – Иванова»</w:t>
      </w:r>
    </w:p>
    <w:p w:rsidR="00A13EA0" w:rsidRDefault="00A13EA0">
      <w:pPr>
        <w:pStyle w:val="20"/>
        <w:spacing w:after="0" w:line="192" w:lineRule="auto"/>
        <w:ind w:right="3595"/>
        <w:jc w:val="both"/>
        <w:rPr>
          <w:sz w:val="28"/>
          <w:szCs w:val="28"/>
        </w:rPr>
      </w:pPr>
    </w:p>
    <w:p w:rsidR="00A13EA0" w:rsidRDefault="004B7CC2" w:rsidP="004B7CC2">
      <w:pPr>
        <w:pStyle w:val="20"/>
        <w:shd w:val="clear" w:color="auto" w:fill="FFFFFF" w:themeFill="background1"/>
        <w:spacing w:after="0" w:line="240" w:lineRule="auto"/>
        <w:ind w:firstLine="539"/>
        <w:jc w:val="both"/>
      </w:pPr>
      <w:r>
        <w:rPr>
          <w:sz w:val="28"/>
          <w:szCs w:val="28"/>
        </w:rPr>
        <w:t>Рассмотрев расчет стоимости платных услуг, оказываемых муниципальными бюджетными учреждениями дополнительного образования «Коммунаровская детская школа искусств»,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— Корсакова»,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Иванова», учитывая, что разделом 3 Уставов учреждений предусмотрено предоставление дополнительных услуг, руководствуясь ст. 9.2 Федерального закона от 12.01.1996 № 7-ФЗ «О некоммерческих организациях», ст. 35 Федерального закона от 06.10.2003 № 131 - ФЗ «Об общих принципах организации местного самоуправления в Российской Федерации», ст. 55 Федерального закона от 29.12.2012 № 273-ФЗ (ред. от 07.03.2018) «Об образовании в Российской Федерации», Постановлением Правительства Российской Федерации от 15.08.2013 № 706 «Об утверждении правил оказания платных образовательных услуг», постановлением администрации Гатчинского муниципального района от 30.11.2010 № 5367 «Об утверждении Порядка определения платы за оказание услуг (выполнение работ) относящихся к основным видам деятельности муниципальных бюджетных учреждений, для граждан и юридических лиц», на основании решения тарифной комиссии Гатчинского муниципального района ( протокол  от 03.04.2018 №26 ), Уставом Гатчинского муниципального района,</w:t>
      </w:r>
    </w:p>
    <w:p w:rsidR="00A13EA0" w:rsidRDefault="00A13EA0">
      <w:pPr>
        <w:ind w:firstLine="540"/>
        <w:jc w:val="center"/>
        <w:rPr>
          <w:b/>
          <w:sz w:val="28"/>
          <w:szCs w:val="28"/>
        </w:rPr>
      </w:pPr>
    </w:p>
    <w:p w:rsidR="00A13EA0" w:rsidRDefault="004B7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A13EA0" w:rsidRDefault="004B7CC2">
      <w:pPr>
        <w:pStyle w:val="a7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 образования «Коммунаровская детская школа искусств» согласно приложению 1.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 образования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- Корсакова» согласно приложению 2. 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 образования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 согласно приложению 3.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Утвердить тарифы на платные услуги, оказываемые муниципальным бюджетным учреждением дополнительного образования «Гатчинская детская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согласно приложению 4.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Решение совета депутатов Гатчинского муниципального района от 27.06.2014 № 407 «Об утверждении тарифов на платные </w:t>
      </w:r>
      <w:proofErr w:type="gramStart"/>
      <w:r>
        <w:rPr>
          <w:sz w:val="28"/>
          <w:szCs w:val="28"/>
        </w:rPr>
        <w:t>услуги,  предоставляемых</w:t>
      </w:r>
      <w:proofErr w:type="gramEnd"/>
      <w:r>
        <w:rPr>
          <w:sz w:val="28"/>
          <w:szCs w:val="28"/>
        </w:rPr>
        <w:t xml:space="preserve"> муниципальными бюджетными образовательными учреждениями дополнительного образования детей «Детская художественная школа </w:t>
      </w:r>
      <w:proofErr w:type="spellStart"/>
      <w:r>
        <w:rPr>
          <w:sz w:val="28"/>
          <w:szCs w:val="28"/>
        </w:rPr>
        <w:t>г.Гатчины</w:t>
      </w:r>
      <w:proofErr w:type="spellEnd"/>
      <w:r>
        <w:rPr>
          <w:sz w:val="28"/>
          <w:szCs w:val="28"/>
        </w:rPr>
        <w:t>», «Коммунаровская детская школа искусств»,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школа», 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считать утратившим силу. </w:t>
      </w:r>
    </w:p>
    <w:p w:rsidR="00A13EA0" w:rsidRDefault="004B7CC2" w:rsidP="004B7CC2">
      <w:pPr>
        <w:pStyle w:val="ac"/>
        <w:ind w:firstLine="567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Решение вступает в силу со дня официального опубликования в </w:t>
      </w:r>
      <w:proofErr w:type="gramStart"/>
      <w:r>
        <w:rPr>
          <w:sz w:val="28"/>
          <w:szCs w:val="28"/>
        </w:rPr>
        <w:t>газете  «</w:t>
      </w:r>
      <w:proofErr w:type="gramEnd"/>
      <w:r>
        <w:rPr>
          <w:sz w:val="28"/>
          <w:szCs w:val="28"/>
        </w:rPr>
        <w:t>Гатчинская правда».</w:t>
      </w:r>
    </w:p>
    <w:p w:rsidR="00A13EA0" w:rsidRDefault="004B7CC2" w:rsidP="004B7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Контроль исполнения настоящего решения возложить на постоянную комиссию по вопросам местного самоуправления и координации вопросов культуры совета депутатов Гатчинского муниципального района.</w:t>
      </w:r>
    </w:p>
    <w:p w:rsidR="00A13EA0" w:rsidRDefault="00A13EA0">
      <w:pPr>
        <w:pStyle w:val="ac"/>
        <w:spacing w:line="276" w:lineRule="auto"/>
        <w:ind w:firstLine="540"/>
        <w:jc w:val="both"/>
        <w:rPr>
          <w:sz w:val="28"/>
          <w:szCs w:val="28"/>
        </w:rPr>
      </w:pPr>
    </w:p>
    <w:p w:rsidR="00A13EA0" w:rsidRDefault="00A13EA0">
      <w:pPr>
        <w:pStyle w:val="ac"/>
        <w:spacing w:line="276" w:lineRule="auto"/>
        <w:ind w:firstLine="540"/>
        <w:jc w:val="both"/>
        <w:rPr>
          <w:sz w:val="28"/>
          <w:szCs w:val="28"/>
        </w:rPr>
      </w:pPr>
    </w:p>
    <w:p w:rsidR="00A13EA0" w:rsidRDefault="004B7C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3EA0" w:rsidRDefault="004B7CC2">
      <w:pPr>
        <w:spacing w:line="276" w:lineRule="auto"/>
        <w:jc w:val="both"/>
      </w:pPr>
      <w:r>
        <w:rPr>
          <w:sz w:val="28"/>
          <w:szCs w:val="28"/>
        </w:rPr>
        <w:t>Гатчинского муниципального района                                                 А.И. Ильин</w:t>
      </w:r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793046" w:rsidRDefault="00793046">
      <w:pPr>
        <w:rPr>
          <w:sz w:val="24"/>
          <w:szCs w:val="24"/>
        </w:rPr>
      </w:pPr>
    </w:p>
    <w:p w:rsidR="00793046" w:rsidRDefault="00793046">
      <w:pPr>
        <w:rPr>
          <w:sz w:val="24"/>
          <w:szCs w:val="24"/>
        </w:rPr>
      </w:pPr>
    </w:p>
    <w:p w:rsidR="004B7CC2" w:rsidRDefault="004B7CC2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Приложение 1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 w:rsidR="00793046">
        <w:rPr>
          <w:sz w:val="24"/>
          <w:szCs w:val="24"/>
        </w:rPr>
        <w:t xml:space="preserve"> 300</w:t>
      </w:r>
      <w:r w:rsidRPr="004B7CC2">
        <w:rPr>
          <w:sz w:val="24"/>
          <w:szCs w:val="24"/>
        </w:rPr>
        <w:t xml:space="preserve"> </w:t>
      </w:r>
      <w:proofErr w:type="gramStart"/>
      <w:r w:rsidRPr="004B7CC2">
        <w:rPr>
          <w:sz w:val="24"/>
          <w:szCs w:val="24"/>
        </w:rPr>
        <w:t xml:space="preserve">от  </w:t>
      </w:r>
      <w:r w:rsidR="00793046">
        <w:rPr>
          <w:sz w:val="24"/>
          <w:szCs w:val="24"/>
        </w:rPr>
        <w:t>20</w:t>
      </w:r>
      <w:proofErr w:type="gramEnd"/>
      <w:r w:rsidR="00793046">
        <w:rPr>
          <w:sz w:val="24"/>
          <w:szCs w:val="24"/>
        </w:rPr>
        <w:t xml:space="preserve"> апреля </w:t>
      </w:r>
      <w:r w:rsidRPr="004B7CC2">
        <w:rPr>
          <w:sz w:val="24"/>
          <w:szCs w:val="24"/>
        </w:rPr>
        <w:t>2018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rPr>
          <w:b/>
          <w:sz w:val="24"/>
          <w:szCs w:val="24"/>
        </w:rPr>
      </w:pPr>
    </w:p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>Тарифы на платные услуги, оказываемые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«Коммунаровская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раннего эстетического развития: 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>Занятия в подготовительной группе изобразительного отделения: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</w:t>
            </w:r>
            <w:proofErr w:type="gramStart"/>
            <w:r>
              <w:rPr>
                <w:sz w:val="28"/>
                <w:szCs w:val="28"/>
                <w:lang w:eastAsia="en-US"/>
              </w:rPr>
              <w:t>хореографического  отделения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p w:rsidR="00A13EA0" w:rsidRDefault="004B7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145,83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lastRenderedPageBreak/>
        <w:t>Приложение 2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</w:t>
      </w:r>
      <w:r w:rsidR="00793046">
        <w:rPr>
          <w:sz w:val="24"/>
          <w:szCs w:val="24"/>
        </w:rPr>
        <w:t>300</w:t>
      </w:r>
      <w:r w:rsidRPr="004B7CC2">
        <w:rPr>
          <w:sz w:val="24"/>
          <w:szCs w:val="24"/>
        </w:rPr>
        <w:t xml:space="preserve"> от </w:t>
      </w:r>
      <w:r w:rsidR="00793046">
        <w:rPr>
          <w:sz w:val="24"/>
          <w:szCs w:val="24"/>
        </w:rPr>
        <w:t xml:space="preserve">20 апреля </w:t>
      </w:r>
      <w:r w:rsidRPr="004B7CC2">
        <w:rPr>
          <w:sz w:val="24"/>
          <w:szCs w:val="24"/>
        </w:rPr>
        <w:t>2018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 муниципальным бюджетным учреждением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– Корсакова» </w:t>
      </w:r>
    </w:p>
    <w:p w:rsidR="00A13EA0" w:rsidRDefault="004B7CC2">
      <w:pPr>
        <w:jc w:val="center"/>
      </w:pP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Занятия в подготовительной группе (без инструмента):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75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Занятия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подготовительной группе с инструментом: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166,66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Индивидуальные занятия (музыкальные инструменты): </w:t>
            </w:r>
          </w:p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425 руб. х 4 (занятия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1700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Приложение 3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</w:t>
      </w:r>
      <w:r w:rsidR="00793046">
        <w:rPr>
          <w:sz w:val="24"/>
          <w:szCs w:val="24"/>
        </w:rPr>
        <w:t>300</w:t>
      </w:r>
      <w:r w:rsidRPr="004B7CC2">
        <w:rPr>
          <w:sz w:val="24"/>
          <w:szCs w:val="24"/>
        </w:rPr>
        <w:t xml:space="preserve"> </w:t>
      </w:r>
      <w:proofErr w:type="gramStart"/>
      <w:r w:rsidRPr="004B7CC2">
        <w:rPr>
          <w:sz w:val="24"/>
          <w:szCs w:val="24"/>
        </w:rPr>
        <w:t xml:space="preserve">от  </w:t>
      </w:r>
      <w:r w:rsidR="00793046">
        <w:rPr>
          <w:sz w:val="24"/>
          <w:szCs w:val="24"/>
        </w:rPr>
        <w:t>20</w:t>
      </w:r>
      <w:proofErr w:type="gramEnd"/>
      <w:r w:rsidR="00793046">
        <w:rPr>
          <w:sz w:val="24"/>
          <w:szCs w:val="24"/>
        </w:rPr>
        <w:t xml:space="preserve"> апреля </w:t>
      </w:r>
      <w:r w:rsidRPr="004B7CC2">
        <w:rPr>
          <w:sz w:val="24"/>
          <w:szCs w:val="24"/>
        </w:rPr>
        <w:t>2018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jc w:val="right"/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A13EA0" w:rsidRDefault="004B7CC2">
      <w:pPr>
        <w:jc w:val="center"/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детская  школа</w:t>
      </w:r>
      <w:proofErr w:type="gramEnd"/>
      <w:r>
        <w:rPr>
          <w:sz w:val="28"/>
          <w:szCs w:val="28"/>
        </w:rPr>
        <w:t xml:space="preserve"> искусств» </w:t>
      </w:r>
    </w:p>
    <w:p w:rsidR="00A13EA0" w:rsidRDefault="004B7C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подготовительной  группе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«Развитие интеллектуально – творческих способностей»: 97,5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780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Занятия в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подготовительной  группе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«Подготовка детей к обучению в школе искусств» хореографического отделения</w:t>
            </w:r>
          </w:p>
          <w:p w:rsidR="00A13EA0" w:rsidRDefault="004B7C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143,75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</w:rPr>
              <w:t xml:space="preserve">Индивидуальные занятия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музыкальные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инструменты): 387,5 руб. х 4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подготовительной группе (лепка): </w:t>
            </w:r>
            <w:r>
              <w:rPr>
                <w:sz w:val="28"/>
                <w:szCs w:val="28"/>
              </w:rPr>
              <w:t>218,75 руб. х 8</w:t>
            </w:r>
            <w:r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1750</w:t>
            </w:r>
          </w:p>
        </w:tc>
      </w:tr>
    </w:tbl>
    <w:p w:rsidR="00A13EA0" w:rsidRDefault="00A13EA0"/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b/>
          <w:sz w:val="24"/>
          <w:szCs w:val="24"/>
        </w:rPr>
      </w:pPr>
      <w:r w:rsidRPr="004B7CC2">
        <w:rPr>
          <w:sz w:val="24"/>
          <w:szCs w:val="24"/>
        </w:rPr>
        <w:t>Приложение 4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 w:rsidR="00793046">
        <w:rPr>
          <w:sz w:val="24"/>
          <w:szCs w:val="24"/>
        </w:rPr>
        <w:t xml:space="preserve"> 300 </w:t>
      </w:r>
      <w:r w:rsidRPr="004B7CC2">
        <w:rPr>
          <w:sz w:val="24"/>
          <w:szCs w:val="24"/>
        </w:rPr>
        <w:t xml:space="preserve">от </w:t>
      </w:r>
      <w:r w:rsidR="00793046">
        <w:rPr>
          <w:sz w:val="24"/>
          <w:szCs w:val="24"/>
        </w:rPr>
        <w:t xml:space="preserve">20 апреля </w:t>
      </w:r>
      <w:r w:rsidRPr="004B7CC2">
        <w:rPr>
          <w:sz w:val="24"/>
          <w:szCs w:val="24"/>
        </w:rPr>
        <w:t>2018 г</w:t>
      </w:r>
      <w:r w:rsidR="00793046">
        <w:rPr>
          <w:sz w:val="24"/>
          <w:szCs w:val="24"/>
        </w:rPr>
        <w:t>ода</w:t>
      </w:r>
      <w:bookmarkStart w:id="0" w:name="_GoBack"/>
      <w:bookmarkEnd w:id="0"/>
    </w:p>
    <w:p w:rsidR="00A13EA0" w:rsidRPr="004B7CC2" w:rsidRDefault="00A13EA0" w:rsidP="004B7CC2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«Гатчинская детская музыкальная школа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068"/>
        <w:gridCol w:w="4309"/>
        <w:gridCol w:w="3194"/>
      </w:tblGrid>
      <w:tr w:rsidR="00A13EA0" w:rsidTr="004B7CC2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 w:rsidTr="004B7CC2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Обучение в подготовительной группе: 115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920</w:t>
            </w:r>
          </w:p>
        </w:tc>
      </w:tr>
      <w:tr w:rsidR="00A13EA0" w:rsidTr="004B7CC2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Обучение: индивидуальные занятия на музыкальном инструменте: 500 руб. х 4 (занятия в месяц) 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2000</w:t>
            </w:r>
          </w:p>
        </w:tc>
      </w:tr>
    </w:tbl>
    <w:p w:rsidR="00A13EA0" w:rsidRDefault="00A13EA0"/>
    <w:p w:rsidR="00A13EA0" w:rsidRDefault="00A13EA0"/>
    <w:sectPr w:rsidR="00A13EA0" w:rsidSect="00793046">
      <w:pgSz w:w="11906" w:h="16838"/>
      <w:pgMar w:top="539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E4C"/>
    <w:multiLevelType w:val="multilevel"/>
    <w:tmpl w:val="1C901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70C4B"/>
    <w:multiLevelType w:val="multilevel"/>
    <w:tmpl w:val="9140B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A0"/>
    <w:rsid w:val="004B7CC2"/>
    <w:rsid w:val="00793046"/>
    <w:rsid w:val="00A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5241-7860-45F5-A59F-3A6C4E9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ED"/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CC63ED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CC63ED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99"/>
    <w:qFormat/>
    <w:rsid w:val="00CC63ED"/>
    <w:pPr>
      <w:jc w:val="center"/>
    </w:pPr>
    <w:rPr>
      <w:sz w:val="28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uiPriority w:val="99"/>
    <w:semiHidden/>
    <w:rsid w:val="00CC63ED"/>
    <w:pPr>
      <w:spacing w:after="120"/>
      <w:ind w:left="283"/>
    </w:pPr>
  </w:style>
  <w:style w:type="paragraph" w:styleId="20">
    <w:name w:val="Body Text 2"/>
    <w:basedOn w:val="a"/>
    <w:uiPriority w:val="99"/>
    <w:qFormat/>
    <w:rsid w:val="00CC63ED"/>
    <w:pPr>
      <w:spacing w:after="120" w:line="480" w:lineRule="auto"/>
    </w:pPr>
  </w:style>
  <w:style w:type="paragraph" w:styleId="ac">
    <w:name w:val="No Spacing"/>
    <w:uiPriority w:val="99"/>
    <w:qFormat/>
    <w:rsid w:val="008D5113"/>
    <w:rPr>
      <w:rFonts w:ascii="Times New Roman" w:eastAsia="Times New Roman" w:hAnsi="Times New Roman"/>
      <w:color w:val="00000A"/>
    </w:rPr>
  </w:style>
  <w:style w:type="paragraph" w:styleId="ad">
    <w:name w:val="Balloon Text"/>
    <w:basedOn w:val="a"/>
    <w:uiPriority w:val="99"/>
    <w:semiHidden/>
    <w:unhideWhenUsed/>
    <w:qFormat/>
    <w:rsid w:val="00FB539F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qFormat/>
    <w:rsid w:val="005C2D40"/>
    <w:pPr>
      <w:suppressAutoHyphens/>
      <w:jc w:val="center"/>
    </w:pPr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EB00-D4DD-4822-92BF-5F0B17CD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929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</dc:creator>
  <dc:description/>
  <cp:lastModifiedBy>Ворожбитова Ольга Борисовна</cp:lastModifiedBy>
  <cp:revision>9</cp:revision>
  <cp:lastPrinted>2018-04-06T14:31:00Z</cp:lastPrinted>
  <dcterms:created xsi:type="dcterms:W3CDTF">2018-03-27T06:40:00Z</dcterms:created>
  <dcterms:modified xsi:type="dcterms:W3CDTF">2018-04-20T10:07:00Z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