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345485">
        <w:rPr>
          <w:rFonts w:ascii="Times New Roman" w:hAnsi="Times New Roman" w:cs="Times New Roman"/>
          <w:sz w:val="24"/>
          <w:szCs w:val="24"/>
        </w:rPr>
        <w:t xml:space="preserve"> 35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 xml:space="preserve">от  </w:t>
      </w:r>
      <w:r w:rsidR="00077108">
        <w:rPr>
          <w:rFonts w:ascii="Times New Roman" w:hAnsi="Times New Roman" w:cs="Times New Roman"/>
          <w:sz w:val="24"/>
          <w:szCs w:val="24"/>
        </w:rPr>
        <w:t>24.11</w:t>
      </w:r>
      <w:proofErr w:type="gramEnd"/>
      <w:r w:rsidR="00077108">
        <w:rPr>
          <w:rFonts w:ascii="Times New Roman" w:hAnsi="Times New Roman" w:cs="Times New Roman"/>
          <w:sz w:val="24"/>
          <w:szCs w:val="24"/>
        </w:rPr>
        <w:t xml:space="preserve">. 2017 </w:t>
      </w:r>
      <w:r w:rsidRPr="00C17EEB">
        <w:rPr>
          <w:rFonts w:ascii="Times New Roman" w:hAnsi="Times New Roman" w:cs="Times New Roman"/>
          <w:sz w:val="24"/>
          <w:szCs w:val="24"/>
        </w:rPr>
        <w:t>№</w:t>
      </w:r>
      <w:r w:rsidR="00077108">
        <w:rPr>
          <w:rFonts w:ascii="Times New Roman" w:hAnsi="Times New Roman" w:cs="Times New Roman"/>
          <w:sz w:val="24"/>
          <w:szCs w:val="24"/>
        </w:rPr>
        <w:t xml:space="preserve"> 269</w:t>
      </w:r>
      <w:bookmarkStart w:id="0" w:name="_GoBack"/>
      <w:bookmarkEnd w:id="0"/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</w:t>
      </w:r>
      <w:r w:rsidRPr="00C133E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Pr="00C133E1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 xml:space="preserve">технического оборудования для проведения физкультурных мероприятий или спортивных мероприятий в соответствии с требованиями </w:t>
      </w:r>
      <w:r w:rsidR="00C133E1" w:rsidRPr="00C133E1">
        <w:rPr>
          <w:rFonts w:ascii="Times New Roman" w:hAnsi="Times New Roman" w:cs="Times New Roman"/>
          <w:sz w:val="28"/>
          <w:szCs w:val="28"/>
        </w:rPr>
        <w:lastRenderedPageBreak/>
        <w:t>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на объектах спорта </w:t>
      </w:r>
      <w:proofErr w:type="gramStart"/>
      <w:r w:rsidRPr="00C133E1">
        <w:rPr>
          <w:rFonts w:ascii="Times New Roman" w:hAnsi="Times New Roman" w:cs="Times New Roman"/>
          <w:sz w:val="28"/>
          <w:szCs w:val="28"/>
        </w:rPr>
        <w:t>медицинского работника</w:t>
      </w:r>
      <w:proofErr w:type="gramEnd"/>
      <w:r w:rsidRPr="00C133E1">
        <w:rPr>
          <w:rFonts w:ascii="Times New Roman" w:hAnsi="Times New Roman" w:cs="Times New Roman"/>
          <w:sz w:val="28"/>
          <w:szCs w:val="28"/>
        </w:rPr>
        <w:t xml:space="preserve">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Субсидии,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6C98"/>
    <w:rsid w:val="00026C98"/>
    <w:rsid w:val="00077108"/>
    <w:rsid w:val="000B38A0"/>
    <w:rsid w:val="000E6870"/>
    <w:rsid w:val="00215958"/>
    <w:rsid w:val="00237068"/>
    <w:rsid w:val="002C7827"/>
    <w:rsid w:val="00345485"/>
    <w:rsid w:val="003E3951"/>
    <w:rsid w:val="00470416"/>
    <w:rsid w:val="0048354F"/>
    <w:rsid w:val="005F480E"/>
    <w:rsid w:val="00644BB0"/>
    <w:rsid w:val="00650AE5"/>
    <w:rsid w:val="0065421F"/>
    <w:rsid w:val="007102EE"/>
    <w:rsid w:val="00762A6D"/>
    <w:rsid w:val="00797B68"/>
    <w:rsid w:val="00836CC2"/>
    <w:rsid w:val="00984EB0"/>
    <w:rsid w:val="009C500D"/>
    <w:rsid w:val="00AC086E"/>
    <w:rsid w:val="00AE5E57"/>
    <w:rsid w:val="00B04BFD"/>
    <w:rsid w:val="00B06B46"/>
    <w:rsid w:val="00BE184B"/>
    <w:rsid w:val="00C133E1"/>
    <w:rsid w:val="00C17EEB"/>
    <w:rsid w:val="00CA34A8"/>
    <w:rsid w:val="00D03F35"/>
    <w:rsid w:val="00D77053"/>
    <w:rsid w:val="00D9581F"/>
    <w:rsid w:val="00D9774F"/>
    <w:rsid w:val="00E07EDD"/>
    <w:rsid w:val="00E62945"/>
    <w:rsid w:val="00E72F25"/>
    <w:rsid w:val="00E973B0"/>
    <w:rsid w:val="00EA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5AF1A-D221-4A0B-A6D1-128696C6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3B844-32FE-4458-B639-7F9CAB511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Ворожбитова Ольга Борисовна</cp:lastModifiedBy>
  <cp:revision>14</cp:revision>
  <cp:lastPrinted>2017-10-27T05:32:00Z</cp:lastPrinted>
  <dcterms:created xsi:type="dcterms:W3CDTF">2017-04-18T10:21:00Z</dcterms:created>
  <dcterms:modified xsi:type="dcterms:W3CDTF">2017-11-24T12:24:00Z</dcterms:modified>
</cp:coreProperties>
</file>