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A" w:rsidRDefault="008B1009" w:rsidP="008B10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комиссии по координации работы по противодействию коррупции в Гатчинском муниципальном районе Ленинградской области от 13.04.2017</w:t>
      </w:r>
    </w:p>
    <w:p w:rsidR="008B1009" w:rsidRDefault="008B1009" w:rsidP="008B1009">
      <w:pPr>
        <w:jc w:val="center"/>
        <w:rPr>
          <w:sz w:val="28"/>
          <w:szCs w:val="28"/>
        </w:rPr>
      </w:pPr>
    </w:p>
    <w:p w:rsidR="008B1009" w:rsidRDefault="008B1009" w:rsidP="008B1009">
      <w:pPr>
        <w:jc w:val="center"/>
        <w:rPr>
          <w:sz w:val="28"/>
          <w:szCs w:val="28"/>
        </w:rPr>
      </w:pPr>
    </w:p>
    <w:p w:rsidR="008B1009" w:rsidRDefault="008B1009" w:rsidP="008B1009">
      <w:pPr>
        <w:jc w:val="both"/>
        <w:rPr>
          <w:sz w:val="28"/>
          <w:szCs w:val="28"/>
        </w:rPr>
      </w:pPr>
      <w:r w:rsidRPr="0094116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выполнения мероприятий муниципального плана противодействия коррупции</w:t>
      </w:r>
      <w:proofErr w:type="gramEnd"/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области.</w:t>
      </w:r>
    </w:p>
    <w:p w:rsidR="008B1009" w:rsidRPr="0094116E" w:rsidRDefault="008B1009" w:rsidP="008B1009">
      <w:pPr>
        <w:jc w:val="both"/>
        <w:rPr>
          <w:sz w:val="28"/>
          <w:szCs w:val="28"/>
        </w:rPr>
      </w:pPr>
      <w:r w:rsidRPr="0094116E">
        <w:rPr>
          <w:sz w:val="28"/>
          <w:szCs w:val="28"/>
        </w:rPr>
        <w:t xml:space="preserve">Решение комиссии: </w:t>
      </w:r>
    </w:p>
    <w:p w:rsidR="008B1009" w:rsidRPr="00D2151C" w:rsidRDefault="008B1009" w:rsidP="008B1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94116E"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  <w:proofErr w:type="spellStart"/>
      <w:r>
        <w:rPr>
          <w:sz w:val="28"/>
          <w:szCs w:val="28"/>
        </w:rPr>
        <w:t>Володковича</w:t>
      </w:r>
      <w:proofErr w:type="spellEnd"/>
      <w:r>
        <w:rPr>
          <w:sz w:val="28"/>
          <w:szCs w:val="28"/>
        </w:rPr>
        <w:t xml:space="preserve"> В.В.  </w:t>
      </w:r>
      <w:r w:rsidRPr="0094116E">
        <w:rPr>
          <w:sz w:val="28"/>
          <w:szCs w:val="28"/>
        </w:rPr>
        <w:t>по вопросу «</w:t>
      </w: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выполнения мероприятий муниципального плана противодействия коррупции</w:t>
      </w:r>
      <w:proofErr w:type="gramEnd"/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D2151C">
        <w:rPr>
          <w:sz w:val="28"/>
          <w:szCs w:val="28"/>
        </w:rPr>
        <w:t>»  принять к сведению.</w:t>
      </w:r>
    </w:p>
    <w:p w:rsidR="008B1009" w:rsidRPr="00CB7506" w:rsidRDefault="008B1009" w:rsidP="008B1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администрации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CB7506">
        <w:rPr>
          <w:sz w:val="28"/>
          <w:szCs w:val="28"/>
        </w:rPr>
        <w:t xml:space="preserve">Гатчинского муниципального района Ленинградской области: </w:t>
      </w:r>
    </w:p>
    <w:p w:rsidR="008B1009" w:rsidRPr="00CB7506" w:rsidRDefault="008B1009" w:rsidP="008B100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B7506">
        <w:rPr>
          <w:sz w:val="28"/>
          <w:szCs w:val="28"/>
        </w:rPr>
        <w:t>Усилить контроль:</w:t>
      </w:r>
    </w:p>
    <w:p w:rsidR="008B1009" w:rsidRDefault="008B1009" w:rsidP="008B1009">
      <w:pPr>
        <w:pStyle w:val="a3"/>
        <w:ind w:left="0"/>
        <w:jc w:val="both"/>
        <w:rPr>
          <w:sz w:val="28"/>
          <w:szCs w:val="28"/>
        </w:rPr>
      </w:pPr>
      <w:r w:rsidRPr="00CB7506">
        <w:rPr>
          <w:sz w:val="28"/>
          <w:szCs w:val="28"/>
        </w:rPr>
        <w:t>-</w:t>
      </w:r>
      <w:r>
        <w:rPr>
          <w:sz w:val="28"/>
          <w:szCs w:val="28"/>
        </w:rPr>
        <w:t xml:space="preserve"> за проведением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правовых актов и их проектов. Проводить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в случаях и  порядке, предусмотренных федеральным законодательством;</w:t>
      </w:r>
    </w:p>
    <w:p w:rsidR="008B1009" w:rsidRDefault="008B1009" w:rsidP="008B10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 приведением муниципальных правовых актов в соответствие с федеральным законодательством;</w:t>
      </w:r>
    </w:p>
    <w:p w:rsidR="008B1009" w:rsidRDefault="008B1009" w:rsidP="008B10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A11">
        <w:rPr>
          <w:sz w:val="28"/>
          <w:szCs w:val="28"/>
        </w:rPr>
        <w:t xml:space="preserve">за рассмотрением поступающих от граждан и организаций обращений, уделив особое внимание </w:t>
      </w:r>
      <w:r>
        <w:rPr>
          <w:sz w:val="28"/>
          <w:szCs w:val="28"/>
        </w:rPr>
        <w:t xml:space="preserve"> </w:t>
      </w:r>
      <w:r w:rsidRPr="005B6A11">
        <w:rPr>
          <w:sz w:val="28"/>
          <w:szCs w:val="28"/>
        </w:rPr>
        <w:t xml:space="preserve"> обращениям о коррупционных проявлениях. </w:t>
      </w:r>
    </w:p>
    <w:p w:rsidR="008B1009" w:rsidRDefault="008B1009" w:rsidP="008B10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Продолжить работу в целях обеспечения информационной открытости деятельности администрации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перед населением  размещать на официальном сайте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«Интернет» издаваемые нормативные правовые акты и иную информацию в соответствии с действующим законодательством.</w:t>
      </w:r>
    </w:p>
    <w:p w:rsidR="008B1009" w:rsidRDefault="008B1009" w:rsidP="008B100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2017 год</w:t>
      </w:r>
    </w:p>
    <w:p w:rsidR="008B1009" w:rsidRDefault="008B1009" w:rsidP="008B1009">
      <w:pPr>
        <w:jc w:val="both"/>
        <w:rPr>
          <w:sz w:val="28"/>
          <w:szCs w:val="28"/>
        </w:rPr>
      </w:pPr>
    </w:p>
    <w:p w:rsidR="008B1009" w:rsidRDefault="008B1009" w:rsidP="008B100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F4F34">
        <w:rPr>
          <w:sz w:val="28"/>
          <w:szCs w:val="28"/>
        </w:rPr>
        <w:t xml:space="preserve">О результатах выполнения мероприятий муниципального плана по противодействию коррупции администрацией </w:t>
      </w:r>
      <w:proofErr w:type="spellStart"/>
      <w:r w:rsidRPr="00CF4F34">
        <w:rPr>
          <w:sz w:val="28"/>
          <w:szCs w:val="28"/>
        </w:rPr>
        <w:t>Таицкого</w:t>
      </w:r>
      <w:proofErr w:type="spellEnd"/>
      <w:r w:rsidRPr="00CF4F34">
        <w:rPr>
          <w:sz w:val="28"/>
          <w:szCs w:val="28"/>
        </w:rPr>
        <w:t xml:space="preserve"> городского поселения Гатчинского муниципального района Ленинградской области.</w:t>
      </w:r>
    </w:p>
    <w:p w:rsidR="008B1009" w:rsidRPr="003009B1" w:rsidRDefault="008B1009" w:rsidP="008B10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009B1">
        <w:rPr>
          <w:sz w:val="28"/>
          <w:szCs w:val="28"/>
        </w:rPr>
        <w:t xml:space="preserve">Решение комиссии: </w:t>
      </w:r>
    </w:p>
    <w:p w:rsidR="008B1009" w:rsidRPr="00D2151C" w:rsidRDefault="008B1009" w:rsidP="008B100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941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специалиста </w:t>
      </w:r>
      <w:r w:rsidRPr="0094116E">
        <w:rPr>
          <w:sz w:val="28"/>
          <w:szCs w:val="28"/>
        </w:rPr>
        <w:t xml:space="preserve">администрации </w:t>
      </w:r>
      <w:proofErr w:type="spellStart"/>
      <w:r w:rsidRPr="00CF4F34">
        <w:rPr>
          <w:sz w:val="28"/>
          <w:szCs w:val="28"/>
        </w:rPr>
        <w:t>Таицкого</w:t>
      </w:r>
      <w:proofErr w:type="spellEnd"/>
      <w:r w:rsidRPr="00CF4F34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Гатчинского муниципального района Ленинградской области Басовой С.С. </w:t>
      </w:r>
      <w:r w:rsidRPr="0094116E">
        <w:rPr>
          <w:sz w:val="28"/>
          <w:szCs w:val="28"/>
        </w:rPr>
        <w:t>по вопросу «</w:t>
      </w:r>
      <w:r>
        <w:rPr>
          <w:sz w:val="28"/>
          <w:szCs w:val="28"/>
        </w:rPr>
        <w:t xml:space="preserve">О результатах выполнения мероприятий муниципального плана по противодействию коррупции администрацией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D2151C">
        <w:rPr>
          <w:sz w:val="28"/>
          <w:szCs w:val="28"/>
        </w:rPr>
        <w:t>»  принять к сведению.</w:t>
      </w:r>
    </w:p>
    <w:p w:rsidR="008B1009" w:rsidRPr="0094116E" w:rsidRDefault="008B1009" w:rsidP="008B100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администрации </w:t>
      </w:r>
      <w:proofErr w:type="spellStart"/>
      <w:r w:rsidRPr="00CF4F34">
        <w:rPr>
          <w:sz w:val="28"/>
          <w:szCs w:val="28"/>
        </w:rPr>
        <w:t>Таицкого</w:t>
      </w:r>
      <w:proofErr w:type="spellEnd"/>
      <w:r w:rsidRPr="00CF4F34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Гатчинского муниципального района Ленинградской области:</w:t>
      </w:r>
      <w:r w:rsidRPr="0094116E">
        <w:rPr>
          <w:sz w:val="28"/>
          <w:szCs w:val="28"/>
        </w:rPr>
        <w:t xml:space="preserve"> </w:t>
      </w:r>
    </w:p>
    <w:p w:rsidR="008B1009" w:rsidRDefault="008B1009" w:rsidP="008B1009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Усилить контроль:</w:t>
      </w:r>
    </w:p>
    <w:p w:rsidR="008B1009" w:rsidRDefault="008B1009" w:rsidP="008B100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проведением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правовых актов и их проектов. Проводить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в случаях и  порядке, предусмотренных федеральным законодательством;</w:t>
      </w:r>
    </w:p>
    <w:p w:rsidR="008B1009" w:rsidRDefault="008B1009" w:rsidP="008B100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приведением муниципальных правовых актов в соответствие с федеральным законодательством;</w:t>
      </w:r>
    </w:p>
    <w:p w:rsidR="008B1009" w:rsidRDefault="008B1009" w:rsidP="008B100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A11">
        <w:rPr>
          <w:sz w:val="28"/>
          <w:szCs w:val="28"/>
        </w:rPr>
        <w:t xml:space="preserve">за рассмотрением поступающих от граждан и организаций обращений, уделив особое внимание </w:t>
      </w:r>
      <w:r>
        <w:rPr>
          <w:sz w:val="28"/>
          <w:szCs w:val="28"/>
        </w:rPr>
        <w:t xml:space="preserve"> </w:t>
      </w:r>
      <w:r w:rsidRPr="005B6A11">
        <w:rPr>
          <w:sz w:val="28"/>
          <w:szCs w:val="28"/>
        </w:rPr>
        <w:t xml:space="preserve"> обращениям о коррупционных проявлениях. </w:t>
      </w:r>
    </w:p>
    <w:p w:rsidR="008B1009" w:rsidRDefault="008B1009" w:rsidP="008B100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Продолжить работу в целях обеспечения информационной открытости деятельности администрации </w:t>
      </w:r>
      <w:proofErr w:type="spellStart"/>
      <w:r w:rsidRPr="00CF4F34">
        <w:rPr>
          <w:sz w:val="28"/>
          <w:szCs w:val="28"/>
        </w:rPr>
        <w:t>Таицкого</w:t>
      </w:r>
      <w:proofErr w:type="spellEnd"/>
      <w:r w:rsidRPr="00CF4F34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Гатчинского муниципального района перед населением  размещать на официальном сайте </w:t>
      </w:r>
      <w:proofErr w:type="spellStart"/>
      <w:r w:rsidRPr="00CF4F34">
        <w:rPr>
          <w:sz w:val="28"/>
          <w:szCs w:val="28"/>
        </w:rPr>
        <w:t>Таицкого</w:t>
      </w:r>
      <w:proofErr w:type="spellEnd"/>
      <w:r w:rsidRPr="00CF4F34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в информационно-телекоммуникационной сети «Интернет» издаваемые нормативные правовые акты и иную информацию в соответствии с действующим законодательством.</w:t>
      </w:r>
    </w:p>
    <w:p w:rsidR="008B1009" w:rsidRDefault="008B1009" w:rsidP="008B100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2017 год.</w:t>
      </w:r>
    </w:p>
    <w:p w:rsidR="008B1009" w:rsidRDefault="008B1009" w:rsidP="008B1009">
      <w:pPr>
        <w:jc w:val="both"/>
        <w:rPr>
          <w:sz w:val="28"/>
          <w:szCs w:val="28"/>
        </w:rPr>
      </w:pPr>
    </w:p>
    <w:p w:rsidR="008B1009" w:rsidRDefault="008B1009" w:rsidP="008B1009">
      <w:pPr>
        <w:pStyle w:val="a3"/>
        <w:numPr>
          <w:ilvl w:val="0"/>
          <w:numId w:val="1"/>
        </w:numPr>
        <w:pBdr>
          <w:bottom w:val="single" w:sz="12" w:space="31" w:color="auto"/>
        </w:pBdr>
        <w:ind w:left="0" w:firstLine="0"/>
        <w:jc w:val="both"/>
        <w:rPr>
          <w:sz w:val="28"/>
          <w:szCs w:val="28"/>
        </w:rPr>
      </w:pPr>
      <w:proofErr w:type="gramStart"/>
      <w:r w:rsidRPr="00CF4F34">
        <w:rPr>
          <w:sz w:val="28"/>
          <w:szCs w:val="28"/>
        </w:rPr>
        <w:t>О контроле за выполнением решений комиссии по координации работы  по противодействию коррупции в Гатчинском муниципальном районе</w:t>
      </w:r>
      <w:proofErr w:type="gramEnd"/>
      <w:r>
        <w:rPr>
          <w:sz w:val="28"/>
          <w:szCs w:val="28"/>
        </w:rPr>
        <w:t>.</w:t>
      </w:r>
    </w:p>
    <w:p w:rsidR="008B1009" w:rsidRP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8B1009">
        <w:rPr>
          <w:sz w:val="28"/>
          <w:szCs w:val="28"/>
        </w:rPr>
        <w:t>Решение комиссии:</w:t>
      </w:r>
    </w:p>
    <w:p w:rsidR="008B1009" w:rsidRP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1009">
        <w:rPr>
          <w:sz w:val="28"/>
          <w:szCs w:val="28"/>
        </w:rPr>
        <w:t>Запросить у отдела кадров и наград администрации Гатчинского муниципального района информацию об устранении замечаний, вынесенных Управлением профилактики коррупционных и иных правонарушений аппарата Губернатора и Правительства Ленинградской области после проведения инструкторско-методического выезда в администрацию Гатчинского муниципального района.</w:t>
      </w:r>
    </w:p>
    <w:p w:rsidR="008B1009" w:rsidRP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8B1009">
        <w:rPr>
          <w:sz w:val="28"/>
          <w:szCs w:val="28"/>
        </w:rPr>
        <w:t>2. Ввести в состав комиссии по координации работы по противодействию коррупции в Гатчинском муниципальном районе Ленинградской области представителя научных и (или) образовательных организаций.</w:t>
      </w: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8B1009">
        <w:rPr>
          <w:sz w:val="28"/>
          <w:szCs w:val="28"/>
        </w:rPr>
        <w:t>Срок: июль 2017.</w:t>
      </w: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rPr>
          <w:sz w:val="28"/>
          <w:szCs w:val="28"/>
        </w:rPr>
      </w:pPr>
    </w:p>
    <w:p w:rsidR="008B1009" w:rsidRPr="0094116E" w:rsidRDefault="008B1009" w:rsidP="008B1009">
      <w:pPr>
        <w:rPr>
          <w:sz w:val="28"/>
          <w:szCs w:val="28"/>
        </w:rPr>
      </w:pPr>
      <w:r w:rsidRPr="0094116E">
        <w:rPr>
          <w:sz w:val="28"/>
          <w:szCs w:val="28"/>
        </w:rPr>
        <w:t>Председатель комиссии по координации</w:t>
      </w:r>
    </w:p>
    <w:p w:rsidR="008B1009" w:rsidRPr="0094116E" w:rsidRDefault="008B1009" w:rsidP="008B1009">
      <w:pPr>
        <w:rPr>
          <w:sz w:val="28"/>
          <w:szCs w:val="28"/>
        </w:rPr>
      </w:pPr>
      <w:r w:rsidRPr="0094116E">
        <w:rPr>
          <w:sz w:val="28"/>
          <w:szCs w:val="28"/>
        </w:rPr>
        <w:t>работы по противодействию коррупции</w:t>
      </w:r>
    </w:p>
    <w:p w:rsidR="008B1009" w:rsidRDefault="008B1009" w:rsidP="008B1009">
      <w:pPr>
        <w:rPr>
          <w:sz w:val="28"/>
          <w:szCs w:val="28"/>
        </w:rPr>
      </w:pPr>
      <w:r w:rsidRPr="0094116E">
        <w:rPr>
          <w:sz w:val="28"/>
          <w:szCs w:val="28"/>
        </w:rPr>
        <w:t xml:space="preserve">в Гатчинском муниципальном районе                </w:t>
      </w:r>
      <w:r>
        <w:rPr>
          <w:sz w:val="28"/>
          <w:szCs w:val="28"/>
        </w:rPr>
        <w:t xml:space="preserve">                          Т.Ф.</w:t>
      </w:r>
      <w:r w:rsidRPr="0094116E">
        <w:rPr>
          <w:sz w:val="28"/>
          <w:szCs w:val="28"/>
        </w:rPr>
        <w:t>Материков</w:t>
      </w:r>
    </w:p>
    <w:p w:rsidR="008B1009" w:rsidRDefault="008B1009" w:rsidP="008B1009">
      <w:pPr>
        <w:rPr>
          <w:sz w:val="28"/>
          <w:szCs w:val="28"/>
        </w:rPr>
      </w:pPr>
    </w:p>
    <w:p w:rsidR="008B1009" w:rsidRDefault="008B1009" w:rsidP="008B1009">
      <w:pPr>
        <w:rPr>
          <w:sz w:val="28"/>
          <w:szCs w:val="28"/>
        </w:rPr>
      </w:pPr>
    </w:p>
    <w:p w:rsidR="008B1009" w:rsidRDefault="008B1009" w:rsidP="008B1009">
      <w:pPr>
        <w:rPr>
          <w:sz w:val="28"/>
          <w:szCs w:val="28"/>
        </w:rPr>
      </w:pPr>
    </w:p>
    <w:p w:rsidR="008B1009" w:rsidRPr="0094116E" w:rsidRDefault="008B1009" w:rsidP="008B1009">
      <w:pPr>
        <w:rPr>
          <w:sz w:val="28"/>
          <w:szCs w:val="28"/>
        </w:rPr>
      </w:pPr>
      <w:r w:rsidRPr="0094116E">
        <w:rPr>
          <w:sz w:val="28"/>
          <w:szCs w:val="28"/>
        </w:rPr>
        <w:t>Секретарь комиссии по координации</w:t>
      </w:r>
    </w:p>
    <w:p w:rsidR="008B1009" w:rsidRPr="0094116E" w:rsidRDefault="008B1009" w:rsidP="008B1009">
      <w:pPr>
        <w:rPr>
          <w:sz w:val="28"/>
          <w:szCs w:val="28"/>
        </w:rPr>
      </w:pPr>
      <w:r w:rsidRPr="0094116E">
        <w:rPr>
          <w:sz w:val="28"/>
          <w:szCs w:val="28"/>
        </w:rPr>
        <w:t>работы по противодействию коррупции</w:t>
      </w:r>
    </w:p>
    <w:p w:rsidR="008B1009" w:rsidRPr="00910F3D" w:rsidRDefault="008B1009" w:rsidP="008B1009">
      <w:pPr>
        <w:rPr>
          <w:sz w:val="28"/>
          <w:szCs w:val="28"/>
        </w:rPr>
      </w:pPr>
      <w:r w:rsidRPr="0094116E">
        <w:rPr>
          <w:sz w:val="28"/>
          <w:szCs w:val="28"/>
        </w:rPr>
        <w:t>в Гатчинском муниципальном районе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О.С.Косачева</w:t>
      </w:r>
      <w:proofErr w:type="spellEnd"/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B1009" w:rsidRP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Style w:val="a3"/>
        <w:pBdr>
          <w:bottom w:val="single" w:sz="12" w:space="31" w:color="auto"/>
        </w:pBdr>
        <w:ind w:left="0"/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Pr="008B1009" w:rsidRDefault="008B1009" w:rsidP="008B1009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8B1009" w:rsidRDefault="008B1009" w:rsidP="008B1009">
      <w:pPr>
        <w:jc w:val="both"/>
        <w:rPr>
          <w:sz w:val="28"/>
          <w:szCs w:val="28"/>
        </w:rPr>
      </w:pPr>
    </w:p>
    <w:p w:rsidR="008B1009" w:rsidRDefault="008B1009" w:rsidP="008B1009">
      <w:pPr>
        <w:jc w:val="both"/>
        <w:rPr>
          <w:sz w:val="28"/>
          <w:szCs w:val="28"/>
        </w:rPr>
      </w:pPr>
    </w:p>
    <w:p w:rsidR="008B1009" w:rsidRDefault="008B1009" w:rsidP="008B1009">
      <w:pPr>
        <w:jc w:val="both"/>
        <w:rPr>
          <w:sz w:val="28"/>
          <w:szCs w:val="28"/>
        </w:rPr>
      </w:pPr>
    </w:p>
    <w:p w:rsidR="008B1009" w:rsidRPr="008B1009" w:rsidRDefault="008B1009" w:rsidP="008B1009">
      <w:pPr>
        <w:jc w:val="both"/>
        <w:rPr>
          <w:sz w:val="28"/>
          <w:szCs w:val="28"/>
        </w:rPr>
      </w:pPr>
    </w:p>
    <w:sectPr w:rsidR="008B1009" w:rsidRPr="008B1009" w:rsidSect="00C0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645"/>
    <w:multiLevelType w:val="hybridMultilevel"/>
    <w:tmpl w:val="99AE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BF3"/>
    <w:multiLevelType w:val="hybridMultilevel"/>
    <w:tmpl w:val="2D3CAB10"/>
    <w:lvl w:ilvl="0" w:tplc="52C0E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7D6E93"/>
    <w:multiLevelType w:val="hybridMultilevel"/>
    <w:tmpl w:val="D58623EE"/>
    <w:lvl w:ilvl="0" w:tplc="C4547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09"/>
    <w:rsid w:val="0029712C"/>
    <w:rsid w:val="003B729E"/>
    <w:rsid w:val="00500024"/>
    <w:rsid w:val="008B1009"/>
    <w:rsid w:val="00A01EBD"/>
    <w:rsid w:val="00BE4554"/>
    <w:rsid w:val="00C038BA"/>
    <w:rsid w:val="00C3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B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List Paragraph"/>
    <w:basedOn w:val="a"/>
    <w:uiPriority w:val="34"/>
    <w:qFormat/>
    <w:rsid w:val="008B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1</cp:revision>
  <cp:lastPrinted>2017-04-17T13:36:00Z</cp:lastPrinted>
  <dcterms:created xsi:type="dcterms:W3CDTF">2017-04-17T13:29:00Z</dcterms:created>
  <dcterms:modified xsi:type="dcterms:W3CDTF">2017-04-17T13:37:00Z</dcterms:modified>
</cp:coreProperties>
</file>