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C3" w:rsidRDefault="00246818">
      <w: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  <w:r>
        <w:br/>
        <w:t> </w:t>
      </w:r>
      <w:r>
        <w:br/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  <w:r>
        <w:br/>
        <w:t> </w:t>
      </w:r>
      <w:r>
        <w:br/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  <w:r>
        <w:br/>
      </w:r>
      <w:r>
        <w:br/>
      </w:r>
      <w:hyperlink r:id="rId4" w:history="1">
        <w:r>
          <w:rPr>
            <w:rStyle w:val="a3"/>
          </w:rPr>
          <w:t>(видео смотреть здесь...)</w:t>
        </w:r>
      </w:hyperlink>
      <w:r>
        <w:br/>
        <w:t> </w:t>
      </w:r>
      <w:r>
        <w:br/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  <w:r>
        <w:br/>
        <w:t> </w:t>
      </w:r>
      <w:r>
        <w:br/>
        <w:t xml:space="preserve">В разделе «Противодействие коррупции» на официальном сайте Генеральной прокураторы размещены материалы по вопросам повышения уровня антикоррупционного правосознания граждан – памятки и буклеты с пояснениями законодательства, видеоролики, а также компьютерный программный продукт с образовательным наполнителем в виде игрового тестирования. Материалы можно найти, пройдя по ссылке </w:t>
      </w:r>
      <w:hyperlink r:id="rId5" w:history="1">
        <w:r>
          <w:rPr>
            <w:rStyle w:val="a3"/>
          </w:rPr>
          <w:t>http://genproc.gov.ru/anticor/anticor-legal-education/</w:t>
        </w:r>
      </w:hyperlink>
      <w:bookmarkStart w:id="0" w:name="_GoBack"/>
      <w:bookmarkEnd w:id="0"/>
    </w:p>
    <w:sectPr w:rsidR="006C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18"/>
    <w:rsid w:val="00246818"/>
    <w:rsid w:val="006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A694-5C19-4393-BC9B-D8CDFEB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nproc.gov.ru/anticor/anticor-legal-education/" TargetMode="External"/><Relationship Id="rId4" Type="http://schemas.openxmlformats.org/officeDocument/2006/relationships/hyperlink" Target="http://s-mail:8080/_file/news/181109_video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2018-11-16T08:03:00Z</dcterms:created>
  <dcterms:modified xsi:type="dcterms:W3CDTF">2018-11-16T08:13:00Z</dcterms:modified>
</cp:coreProperties>
</file>